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4DB8D4B0" wp14:editId="740C6FBC">
            <wp:extent cx="4267796" cy="2400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Тривожність – стійка якість особистості. Якщо травмуючи ситуації повторюються часто, негативні фактори впливають на дитину на протязі тривалого часу, то невпевненість і занепокоєння набувають постійного характеру, що значно погіршує якість життя. Тривога , що є тимчасовим станом, становиться якістю особистості. Тривожність піддається корекції, її можна виміряти.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 xml:space="preserve">Існує проста у використанні та обробці результатів методика діагностики тривожності, що включає спостереження (методика Роберта </w:t>
      </w:r>
      <w:proofErr w:type="spellStart"/>
      <w:r w:rsidRPr="004F0648">
        <w:rPr>
          <w:rFonts w:ascii="Times New Roman" w:hAnsi="Times New Roman" w:cs="Times New Roman"/>
          <w:sz w:val="32"/>
          <w:szCs w:val="32"/>
        </w:rPr>
        <w:t>Річардсона</w:t>
      </w:r>
      <w:proofErr w:type="spellEnd"/>
      <w:r w:rsidRPr="004F064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0648">
        <w:rPr>
          <w:rFonts w:ascii="Times New Roman" w:hAnsi="Times New Roman" w:cs="Times New Roman"/>
          <w:sz w:val="32"/>
          <w:szCs w:val="32"/>
        </w:rPr>
        <w:t>Сірса</w:t>
      </w:r>
      <w:proofErr w:type="spellEnd"/>
      <w:r w:rsidRPr="004F0648">
        <w:rPr>
          <w:rFonts w:ascii="Times New Roman" w:hAnsi="Times New Roman" w:cs="Times New Roman"/>
          <w:sz w:val="32"/>
          <w:szCs w:val="32"/>
        </w:rPr>
        <w:t>). Дорослим потрібно обрати тільки ті якості (ознаки тривожності), які спостерігаються в поведінці дітей: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Часто напружений, скутий.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 xml:space="preserve">Часто гризе нігті. </w:t>
      </w:r>
      <w:proofErr w:type="spellStart"/>
      <w:r w:rsidRPr="004F0648">
        <w:rPr>
          <w:rFonts w:ascii="Times New Roman" w:hAnsi="Times New Roman" w:cs="Times New Roman"/>
          <w:sz w:val="32"/>
          <w:szCs w:val="32"/>
        </w:rPr>
        <w:t>Смокче</w:t>
      </w:r>
      <w:proofErr w:type="spellEnd"/>
      <w:r w:rsidRPr="004F0648">
        <w:rPr>
          <w:rFonts w:ascii="Times New Roman" w:hAnsi="Times New Roman" w:cs="Times New Roman"/>
          <w:sz w:val="32"/>
          <w:szCs w:val="32"/>
        </w:rPr>
        <w:t xml:space="preserve"> палець.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Легко лякається.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Надчутливий.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Плаксивий.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Часто агресивний.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Уразливий.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Нетерплячий, не може чекати.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Легко червоніє, блідніє.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Має труднощі в зосередженні, особливо в екстремальній ситуації.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lastRenderedPageBreak/>
        <w:t>Метушливий, багато зайвих жестів.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Пітніють руки.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При безпосередньому спілкуванні важко включається в роботу.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Надмірно голосно або надмірно тихо відповідає на питання.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Обробка результатів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1 – 4 ознаки – низька тривожність.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5 – 6 ознак – виражена тривожність.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7 і більше ознак – висока тривожність.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</w:p>
    <w:p w:rsidR="009F0475" w:rsidRDefault="004F0648" w:rsidP="004F0648">
      <w:pPr>
        <w:rPr>
          <w:rFonts w:ascii="Times New Roman" w:hAnsi="Times New Roman" w:cs="Times New Roman"/>
          <w:sz w:val="32"/>
          <w:szCs w:val="32"/>
        </w:rPr>
      </w:pPr>
      <w:r w:rsidRPr="004F0648">
        <w:rPr>
          <w:rFonts w:ascii="Times New Roman" w:hAnsi="Times New Roman" w:cs="Times New Roman"/>
          <w:sz w:val="32"/>
          <w:szCs w:val="32"/>
        </w:rPr>
        <w:t>Якщо у дитини виявили виражену або високу тривожність, то треба застосовувати спеціальні прийоми з її корекції, якщо потрібно – залучати спеціалістів щодо надання Вам допомоги. Проте, не треба забувати, що Ваша роль вирішальна в даному питанні.</w:t>
      </w:r>
    </w:p>
    <w:p w:rsidR="004F0648" w:rsidRPr="004F0648" w:rsidRDefault="004F0648" w:rsidP="004F064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uk-UA"/>
        </w:rPr>
        <w:drawing>
          <wp:inline distT="0" distB="0" distL="0" distR="0" wp14:anchorId="6D3A4F57" wp14:editId="0DC508F9">
            <wp:extent cx="4267796" cy="2400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0648" w:rsidRPr="004F0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48"/>
    <w:rsid w:val="004F0648"/>
    <w:rsid w:val="009E4CC2"/>
    <w:rsid w:val="00E53DAF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746A"/>
  <w15:chartTrackingRefBased/>
  <w15:docId w15:val="{4EF9552B-89A2-4ABD-BA06-8FDAF51F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2022-04-23T17:29:00Z</dcterms:created>
  <dcterms:modified xsi:type="dcterms:W3CDTF">2022-04-24T14:19:00Z</dcterms:modified>
</cp:coreProperties>
</file>