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3652"/>
        <w:gridCol w:w="2268"/>
        <w:gridCol w:w="4253"/>
      </w:tblGrid>
      <w:tr w:rsidR="007160BD" w:rsidRPr="00BE504E" w:rsidTr="005578A4">
        <w:trPr>
          <w:trHeight w:val="2269"/>
        </w:trPr>
        <w:tc>
          <w:tcPr>
            <w:tcW w:w="3652" w:type="dxa"/>
          </w:tcPr>
          <w:p w:rsidR="007160BD" w:rsidRPr="00BE504E" w:rsidRDefault="007160BD" w:rsidP="005B54E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04E">
              <w:rPr>
                <w:rFonts w:ascii="Times New Roman" w:hAnsi="Times New Roman"/>
                <w:sz w:val="28"/>
                <w:szCs w:val="28"/>
                <w:lang w:val="uk-UA"/>
              </w:rPr>
              <w:t>СХВАЛЕНО</w:t>
            </w:r>
          </w:p>
          <w:p w:rsidR="007160BD" w:rsidRPr="00BE504E" w:rsidRDefault="007160BD" w:rsidP="005B54E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Протокол засідання  педагогічної  ради</w:t>
            </w:r>
            <w:r w:rsidRPr="00BE50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160BD" w:rsidRPr="00BE504E" w:rsidRDefault="007160BD" w:rsidP="005B54E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04E">
              <w:rPr>
                <w:rFonts w:ascii="Times New Roman" w:hAnsi="Times New Roman"/>
                <w:sz w:val="28"/>
                <w:szCs w:val="28"/>
                <w:lang w:val="uk-UA"/>
              </w:rPr>
              <w:t>Ушомирської гімназії Коростенського району Житомирської області</w:t>
            </w:r>
          </w:p>
          <w:p w:rsidR="007160BD" w:rsidRPr="00BE504E" w:rsidRDefault="007160BD" w:rsidP="005B54E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0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27.12.2019 року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7160BD" w:rsidRPr="00BE504E" w:rsidRDefault="007160BD" w:rsidP="005B54ED">
            <w:pPr>
              <w:spacing w:after="0" w:line="360" w:lineRule="auto"/>
              <w:ind w:left="23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7160BD" w:rsidRPr="00BE504E" w:rsidRDefault="007160BD" w:rsidP="005B54ED">
            <w:pPr>
              <w:spacing w:after="0" w:line="360" w:lineRule="auto"/>
              <w:ind w:left="1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0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ЗАТВЕРДЖЕНО</w:t>
            </w:r>
          </w:p>
          <w:p w:rsidR="007160BD" w:rsidRPr="00BE504E" w:rsidRDefault="007160BD" w:rsidP="005B54ED">
            <w:pPr>
              <w:spacing w:after="0" w:line="360" w:lineRule="auto"/>
              <w:ind w:left="1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0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 Ушомирської гімназії Коростенського району Житомирської області </w:t>
            </w:r>
          </w:p>
          <w:p w:rsidR="007160BD" w:rsidRPr="00BE504E" w:rsidRDefault="007160BD" w:rsidP="005B54ED">
            <w:pPr>
              <w:spacing w:after="0" w:line="360" w:lineRule="auto"/>
              <w:ind w:left="1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0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28.12.2019 року  № </w:t>
            </w:r>
          </w:p>
          <w:p w:rsidR="007160BD" w:rsidRPr="00BE504E" w:rsidRDefault="007160BD" w:rsidP="005B54ED">
            <w:pPr>
              <w:spacing w:after="0" w:line="360" w:lineRule="auto"/>
              <w:ind w:left="1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160BD" w:rsidRPr="00BE504E" w:rsidRDefault="007160BD" w:rsidP="005B54ED">
            <w:pPr>
              <w:spacing w:after="0" w:line="360" w:lineRule="auto"/>
              <w:ind w:left="1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7160BD" w:rsidRPr="005B54ED" w:rsidRDefault="007160BD" w:rsidP="005B54E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160BD" w:rsidRPr="00E91B11" w:rsidRDefault="007160BD" w:rsidP="005B54E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bCs/>
          <w:sz w:val="28"/>
          <w:szCs w:val="28"/>
          <w:lang w:val="uk-UA"/>
        </w:rPr>
        <w:t>ПОЛОЖЕННЯ</w:t>
      </w:r>
    </w:p>
    <w:p w:rsidR="007160BD" w:rsidRPr="00E91B11" w:rsidRDefault="007160BD" w:rsidP="005B54E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bCs/>
          <w:sz w:val="28"/>
          <w:szCs w:val="28"/>
          <w:lang w:val="uk-UA"/>
        </w:rPr>
        <w:t>про внутрішню систему забезпечення якості освіти</w:t>
      </w:r>
    </w:p>
    <w:p w:rsidR="007160BD" w:rsidRPr="00E91B11" w:rsidRDefault="007160BD" w:rsidP="005B54E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 Ушомирській гімназії Коростенського району Житомирської області</w:t>
      </w:r>
    </w:p>
    <w:p w:rsidR="007160BD" w:rsidRPr="00E91B11" w:rsidRDefault="007160BD" w:rsidP="005B54E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160BD" w:rsidRPr="00E91B11" w:rsidRDefault="007160BD" w:rsidP="005B54ED">
      <w:pPr>
        <w:spacing w:before="120" w:after="12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І. Загальні положення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</w:t>
      </w:r>
    </w:p>
    <w:p w:rsidR="007160BD" w:rsidRDefault="007160BD" w:rsidP="005B54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368E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1.1. П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оложення про внутрішню систему забезпечення якості освіти 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Ушомирській гімназії </w:t>
      </w:r>
      <w:r w:rsidRPr="00BE504E">
        <w:rPr>
          <w:rFonts w:ascii="Times New Roman" w:hAnsi="Times New Roman"/>
          <w:sz w:val="28"/>
          <w:szCs w:val="28"/>
          <w:lang w:val="uk-UA"/>
        </w:rPr>
        <w:t>Коростенського району Житомирської області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(далі –</w:t>
      </w:r>
      <w:r>
        <w:rPr>
          <w:rFonts w:ascii="Times New Roman" w:hAnsi="Times New Roman"/>
          <w:bCs/>
          <w:sz w:val="28"/>
          <w:szCs w:val="28"/>
          <w:lang w:val="uk-UA"/>
        </w:rPr>
        <w:t>Положення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) розроблено відповідно д</w:t>
      </w:r>
      <w:r>
        <w:rPr>
          <w:rFonts w:ascii="Times New Roman" w:hAnsi="Times New Roman"/>
          <w:bCs/>
          <w:sz w:val="28"/>
          <w:szCs w:val="28"/>
          <w:lang w:val="uk-UA"/>
        </w:rPr>
        <w:t>о Законів України «Про освіту» (стаття 41), «Про загальну середню освіту»,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розпорядження Кабінету Міністрів України від 14 грудня 2016 р. № 988-р «Про схвалення Концепції реалізації державної політики у сфері реформування загальної середньої освіти «Нова українська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школа» на період до 2029 року»,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92F15">
        <w:rPr>
          <w:rFonts w:ascii="Times New Roman" w:hAnsi="Times New Roman"/>
          <w:bCs/>
          <w:sz w:val="28"/>
          <w:szCs w:val="28"/>
          <w:lang w:val="uk-UA"/>
        </w:rPr>
        <w:t xml:space="preserve">ДСТУ ISO 9001:2015 Системи управління якістю Вимоги 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8C3FFD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Pr="00792F15">
        <w:rPr>
          <w:rFonts w:ascii="Times New Roman" w:hAnsi="Times New Roman"/>
          <w:bCs/>
          <w:sz w:val="28"/>
          <w:szCs w:val="28"/>
          <w:lang w:val="uk-UA"/>
        </w:rPr>
        <w:t>ДСТУ ISO 9001:2015 Системи управління якістю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792F1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Основні положення та словник термінів; наказу Міністерства освіти і науки України від 09.01.2019 № 17 «Про затвердження Порядку проведення інституційного аудиту закладі</w:t>
      </w:r>
      <w:bookmarkStart w:id="0" w:name="_GoBack"/>
      <w:bookmarkEnd w:id="0"/>
      <w:r w:rsidRPr="00E91B11">
        <w:rPr>
          <w:rFonts w:ascii="Times New Roman" w:hAnsi="Times New Roman"/>
          <w:bCs/>
          <w:sz w:val="28"/>
          <w:szCs w:val="28"/>
          <w:lang w:val="uk-UA"/>
        </w:rPr>
        <w:t>в за</w:t>
      </w:r>
      <w:r>
        <w:rPr>
          <w:rFonts w:ascii="Times New Roman" w:hAnsi="Times New Roman"/>
          <w:bCs/>
          <w:sz w:val="28"/>
          <w:szCs w:val="28"/>
          <w:lang w:val="uk-UA"/>
        </w:rPr>
        <w:t>гальної середньої освіти» та інших нормативних документів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160BD" w:rsidRDefault="007160BD" w:rsidP="005B54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368E">
        <w:rPr>
          <w:rFonts w:ascii="Times New Roman" w:hAnsi="Times New Roman"/>
          <w:bCs/>
          <w:sz w:val="28"/>
          <w:szCs w:val="28"/>
          <w:lang w:val="uk-UA"/>
        </w:rPr>
        <w:tab/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У процесі розроблення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Положення про </w:t>
      </w:r>
      <w:r w:rsidRPr="009F5C69">
        <w:rPr>
          <w:rFonts w:ascii="Times New Roman" w:hAnsi="Times New Roman"/>
          <w:bCs/>
          <w:sz w:val="28"/>
          <w:szCs w:val="28"/>
          <w:lang w:val="uk-UA"/>
        </w:rPr>
        <w:t xml:space="preserve">внутрішню систему забезпечення якості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враховано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«Рекомендації до побудови внутрішньої системи забезпечення якості освіти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закла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ді загальної середньої освіти» з </w:t>
      </w:r>
      <w:r w:rsidRPr="009F5C69">
        <w:rPr>
          <w:rFonts w:ascii="Times New Roman" w:hAnsi="Times New Roman"/>
          <w:bCs/>
          <w:sz w:val="28"/>
          <w:szCs w:val="28"/>
          <w:lang w:val="uk-UA"/>
        </w:rPr>
        <w:t>посібник</w:t>
      </w:r>
      <w:r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9F5C69">
        <w:rPr>
          <w:rFonts w:ascii="Times New Roman" w:hAnsi="Times New Roman"/>
          <w:bCs/>
          <w:sz w:val="28"/>
          <w:szCs w:val="28"/>
          <w:lang w:val="uk-UA"/>
        </w:rPr>
        <w:t xml:space="preserve"> Бобровського  М. В., Горбачо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 С. І., Заплотинської О. О. </w:t>
      </w:r>
    </w:p>
    <w:p w:rsidR="007160BD" w:rsidRPr="00527708" w:rsidRDefault="007160BD" w:rsidP="005B54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368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Процес створення та реалізації внутрішньої системи </w:t>
      </w:r>
      <w:r>
        <w:rPr>
          <w:rFonts w:ascii="Times New Roman" w:hAnsi="Times New Roman"/>
          <w:bCs/>
          <w:sz w:val="28"/>
          <w:szCs w:val="28"/>
          <w:lang w:val="uk-UA"/>
        </w:rPr>
        <w:t>забезпечення якості освіти</w:t>
      </w:r>
      <w:r w:rsidRPr="0052770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Ушомирської  гімназії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базується на таких принципах: </w:t>
      </w:r>
    </w:p>
    <w:p w:rsidR="007160BD" w:rsidRPr="00E91B11" w:rsidRDefault="007160BD" w:rsidP="00A9368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автономія закладу освіти; </w:t>
      </w:r>
    </w:p>
    <w:p w:rsidR="007160BD" w:rsidRPr="00E91B11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академічна доброчесність;</w:t>
      </w:r>
    </w:p>
    <w:p w:rsidR="007160BD" w:rsidRPr="00E91B11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" w:name="n90"/>
      <w:bookmarkEnd w:id="1"/>
      <w:r w:rsidRPr="00E91B11">
        <w:rPr>
          <w:rFonts w:ascii="Times New Roman" w:hAnsi="Times New Roman"/>
          <w:bCs/>
          <w:sz w:val="28"/>
          <w:szCs w:val="28"/>
          <w:lang w:val="uk-UA"/>
        </w:rPr>
        <w:t>академічна свобода;</w:t>
      </w:r>
    </w:p>
    <w:p w:rsidR="007160BD" w:rsidRPr="00E91B11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гнучкість і адаптивність системи освітньої діяльності;</w:t>
      </w:r>
    </w:p>
    <w:p w:rsidR="007160BD" w:rsidRPr="00E91B11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гуманізм;</w:t>
      </w:r>
    </w:p>
    <w:p w:rsidR="007160BD" w:rsidRPr="00E91B11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забезпечення якості освіти та якості освітньої діяльності;</w:t>
      </w:r>
    </w:p>
    <w:p w:rsidR="007160BD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забезпечення рівного доступу до освіти без дискримінації за будь-якими ознаками, у тому числі за ознакою інвалідності;</w:t>
      </w:r>
    </w:p>
    <w:p w:rsidR="007160BD" w:rsidRPr="00E91B11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демократизм;</w:t>
      </w:r>
    </w:p>
    <w:p w:rsidR="007160BD" w:rsidRPr="00E91B11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державно-громадське управління;</w:t>
      </w:r>
    </w:p>
    <w:p w:rsidR="007160BD" w:rsidRPr="00E91B11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доступність для кожного громадянина всіх форм і типів освітніх послуг, що надаються державою;</w:t>
      </w:r>
    </w:p>
    <w:p w:rsidR="007160BD" w:rsidRPr="00E91B11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людиноцентризм, дитиноцентризм; </w:t>
      </w:r>
    </w:p>
    <w:p w:rsidR="007160BD" w:rsidRPr="00E91B11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постійне вдосконалення освітньої діяльності; </w:t>
      </w:r>
    </w:p>
    <w:p w:rsidR="007160BD" w:rsidRPr="00E91B11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свобода у виборі видів, форм і темпу здобуття освіти, освітньої програми, закладу освіти, інших суб’єктів освітньої діяльності;</w:t>
      </w:r>
    </w:p>
    <w:p w:rsidR="007160BD" w:rsidRPr="00E91B11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урахування впливу зовнішніх чинників; </w:t>
      </w:r>
    </w:p>
    <w:p w:rsidR="007160BD" w:rsidRPr="005B54ED" w:rsidRDefault="007160BD" w:rsidP="005B54E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цілісність системи управління якістю освіти.</w:t>
      </w:r>
    </w:p>
    <w:p w:rsidR="007160BD" w:rsidRPr="00FB25FE" w:rsidRDefault="007160BD" w:rsidP="005B54E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368E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1.3.</w:t>
      </w:r>
      <w:r w:rsidRPr="005B54ED">
        <w:rPr>
          <w:rFonts w:ascii="Times New Roman" w:hAnsi="Times New Roman"/>
          <w:bCs/>
          <w:sz w:val="28"/>
          <w:szCs w:val="28"/>
        </w:rPr>
        <w:t xml:space="preserve"> </w:t>
      </w:r>
      <w:r w:rsidRPr="00FB25FE">
        <w:rPr>
          <w:rFonts w:ascii="Times New Roman" w:hAnsi="Times New Roman"/>
          <w:bCs/>
          <w:sz w:val="28"/>
          <w:szCs w:val="28"/>
          <w:lang w:val="uk-UA"/>
        </w:rPr>
        <w:t xml:space="preserve">Колегіальним   органом   управління   </w:t>
      </w:r>
      <w:r>
        <w:rPr>
          <w:rFonts w:ascii="Times New Roman" w:hAnsi="Times New Roman"/>
          <w:bCs/>
          <w:sz w:val="28"/>
          <w:szCs w:val="28"/>
          <w:lang w:val="uk-UA"/>
        </w:rPr>
        <w:t>Ушомирської гімназії</w:t>
      </w:r>
      <w:r w:rsidRPr="00FB25FE">
        <w:rPr>
          <w:rFonts w:ascii="Times New Roman" w:hAnsi="Times New Roman"/>
          <w:bCs/>
          <w:sz w:val="28"/>
          <w:szCs w:val="28"/>
          <w:lang w:val="uk-UA"/>
        </w:rPr>
        <w:t xml:space="preserve">,   який </w:t>
      </w:r>
    </w:p>
    <w:p w:rsidR="007160BD" w:rsidRDefault="007160BD" w:rsidP="005B54E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25FE">
        <w:rPr>
          <w:rFonts w:ascii="Times New Roman" w:hAnsi="Times New Roman"/>
          <w:bCs/>
          <w:sz w:val="28"/>
          <w:szCs w:val="28"/>
          <w:lang w:val="uk-UA"/>
        </w:rPr>
        <w:t>визначає,  затверджує  систему,  стратегію   та    процедури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внутрішнього   забезпечення </w:t>
      </w:r>
      <w:r w:rsidRPr="00FB25FE">
        <w:rPr>
          <w:rFonts w:ascii="Times New Roman" w:hAnsi="Times New Roman"/>
          <w:bCs/>
          <w:sz w:val="28"/>
          <w:szCs w:val="28"/>
          <w:lang w:val="uk-UA"/>
        </w:rPr>
        <w:t>якості  освіти є педагогічна рада.</w:t>
      </w:r>
    </w:p>
    <w:p w:rsidR="007160BD" w:rsidRPr="00E91B11" w:rsidRDefault="007160BD" w:rsidP="005B54E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368E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1.4.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Метою</w:t>
      </w:r>
      <w:r w:rsidRPr="00E91B1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розбудови та функціонування внутрішньої системи забезпечення якості о</w:t>
      </w:r>
      <w:r>
        <w:rPr>
          <w:rFonts w:ascii="Times New Roman" w:hAnsi="Times New Roman"/>
          <w:bCs/>
          <w:sz w:val="28"/>
          <w:szCs w:val="28"/>
          <w:lang w:val="uk-UA"/>
        </w:rPr>
        <w:t>світи в</w:t>
      </w:r>
      <w:r w:rsidRPr="0052770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Ушомирській гімназії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є:</w:t>
      </w:r>
    </w:p>
    <w:p w:rsidR="007160BD" w:rsidRPr="00E91B11" w:rsidRDefault="007160BD" w:rsidP="00A9368E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" w:name="n574"/>
      <w:bookmarkEnd w:id="2"/>
      <w:r w:rsidRPr="00E91B11">
        <w:rPr>
          <w:rFonts w:ascii="Times New Roman" w:hAnsi="Times New Roman"/>
          <w:bCs/>
          <w:sz w:val="28"/>
          <w:szCs w:val="28"/>
          <w:lang w:val="uk-UA"/>
        </w:rPr>
        <w:t>гарантування якості освіти;</w:t>
      </w:r>
    </w:p>
    <w:p w:rsidR="007160BD" w:rsidRPr="00E91B11" w:rsidRDefault="007160BD" w:rsidP="00A9368E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" w:name="n575"/>
      <w:bookmarkEnd w:id="3"/>
      <w:r w:rsidRPr="00E91B11">
        <w:rPr>
          <w:rFonts w:ascii="Times New Roman" w:hAnsi="Times New Roman"/>
          <w:bCs/>
          <w:sz w:val="28"/>
          <w:szCs w:val="28"/>
          <w:lang w:val="uk-UA"/>
        </w:rPr>
        <w:t>ф</w:t>
      </w:r>
      <w:r>
        <w:rPr>
          <w:rFonts w:ascii="Times New Roman" w:hAnsi="Times New Roman"/>
          <w:bCs/>
          <w:sz w:val="28"/>
          <w:szCs w:val="28"/>
          <w:lang w:val="uk-UA"/>
        </w:rPr>
        <w:t>ормування довіри громади до Ушомирській гімназії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7160BD" w:rsidRPr="00E91B11" w:rsidRDefault="007160BD" w:rsidP="005B54E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" w:name="n576"/>
      <w:bookmarkEnd w:id="4"/>
      <w:r w:rsidRPr="00E91B11">
        <w:rPr>
          <w:rFonts w:ascii="Times New Roman" w:hAnsi="Times New Roman"/>
          <w:bCs/>
          <w:sz w:val="28"/>
          <w:szCs w:val="28"/>
          <w:lang w:val="uk-UA"/>
        </w:rPr>
        <w:t>постійне та послідовне підвищення якості освіти</w:t>
      </w:r>
      <w:bookmarkStart w:id="5" w:name="n577"/>
      <w:bookmarkEnd w:id="5"/>
      <w:r w:rsidRPr="00E91B1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160BD" w:rsidRPr="00527708" w:rsidRDefault="007160BD" w:rsidP="005B54E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Відповідальність за впровадження </w:t>
      </w:r>
      <w:r w:rsidRPr="00527708">
        <w:rPr>
          <w:rFonts w:ascii="Times New Roman" w:hAnsi="Times New Roman"/>
          <w:bCs/>
          <w:sz w:val="28"/>
          <w:szCs w:val="28"/>
          <w:lang w:val="uk-UA"/>
        </w:rPr>
        <w:t>про внутрішню систему забезпечення якості освіти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 Ушомирській гімназії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покладається на директора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160BD" w:rsidRPr="00A9368E" w:rsidRDefault="007160BD" w:rsidP="005B54ED">
      <w:pPr>
        <w:spacing w:before="120" w:after="12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160BD" w:rsidRPr="00E91B11" w:rsidRDefault="007160BD" w:rsidP="005B54ED">
      <w:pPr>
        <w:spacing w:before="120" w:after="12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ІІ. Структура внутрішньої системи забезпечення якості освіти</w:t>
      </w:r>
    </w:p>
    <w:p w:rsidR="007160BD" w:rsidRPr="00E91B11" w:rsidRDefault="007160BD" w:rsidP="005B54ED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Складовими системи забезпечення якості освіти в закладі освіти є:</w:t>
      </w:r>
    </w:p>
    <w:p w:rsidR="007160BD" w:rsidRPr="00E91B11" w:rsidRDefault="007160BD" w:rsidP="005B54E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політика та процедури внутрішньої системи забезпечення якості освіти;</w:t>
      </w:r>
    </w:p>
    <w:p w:rsidR="007160BD" w:rsidRPr="00E91B11" w:rsidRDefault="007160BD" w:rsidP="005B54E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система та механізми забезпечення академічної доброчесності в закладі освіти;</w:t>
      </w:r>
    </w:p>
    <w:p w:rsidR="007160BD" w:rsidRPr="00E91B11" w:rsidRDefault="007160BD" w:rsidP="005B54E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критерії, правила і процедури оцінювання здобувачів освіти;</w:t>
      </w:r>
    </w:p>
    <w:p w:rsidR="007160BD" w:rsidRPr="00E91B11" w:rsidRDefault="007160BD" w:rsidP="005B54E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критерії, правила і процедури оцінювання педагогічної діяльності педагогічних працівників;</w:t>
      </w:r>
    </w:p>
    <w:p w:rsidR="007160BD" w:rsidRPr="00E91B11" w:rsidRDefault="007160BD" w:rsidP="005B54E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критерії, правила і процедури оцінювання управлінської діяльності керівних працівників закладу освіти;</w:t>
      </w:r>
    </w:p>
    <w:p w:rsidR="007160BD" w:rsidRPr="00E91B11" w:rsidRDefault="007160BD" w:rsidP="005B54E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механізми реалізації внутрішньої системи забезпечення якості освіти.</w:t>
      </w:r>
    </w:p>
    <w:p w:rsidR="007160BD" w:rsidRPr="005B54ED" w:rsidRDefault="007160BD" w:rsidP="005B54ED">
      <w:pPr>
        <w:spacing w:before="120" w:after="12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ІІІ. Політика та процедури забезпечення внутрішньої системи забезпечення якості освіти</w:t>
      </w:r>
    </w:p>
    <w:p w:rsidR="007160BD" w:rsidRPr="005B54ED" w:rsidRDefault="007160BD" w:rsidP="005B54ED">
      <w:pPr>
        <w:spacing w:before="120" w:after="12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 xml:space="preserve">Політика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внутрішньої системи забезпечення якості освіти спрямована на:</w:t>
      </w:r>
    </w:p>
    <w:p w:rsidR="007160BD" w:rsidRPr="00E91B11" w:rsidRDefault="007160BD" w:rsidP="00FE37F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6" w:name="n589"/>
      <w:bookmarkStart w:id="7" w:name="n590"/>
      <w:bookmarkEnd w:id="6"/>
      <w:bookmarkEnd w:id="7"/>
      <w:r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творення системи та механізмів забезпечення академічної доброчесності;</w:t>
      </w:r>
    </w:p>
    <w:p w:rsidR="007160BD" w:rsidRPr="00E91B11" w:rsidRDefault="007160BD" w:rsidP="00FE37F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абезпечення наявності інформаційних систем для ефективного управління закладом освіти;</w:t>
      </w:r>
    </w:p>
    <w:p w:rsidR="007160BD" w:rsidRPr="00E91B11" w:rsidRDefault="007160BD" w:rsidP="00FE37F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абезпечення </w:t>
      </w:r>
      <w:r w:rsidRPr="00E91B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наявності</w:t>
      </w:r>
      <w:r w:rsidRPr="00E91B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в закладі освіти необхідних ресурсів для організації освітнього процесу;</w:t>
      </w:r>
    </w:p>
    <w:p w:rsidR="007160BD" w:rsidRPr="00E91B11" w:rsidRDefault="007160BD" w:rsidP="00FE37F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творення в закладі освіти інклюзивного освітнього середовища;</w:t>
      </w:r>
    </w:p>
    <w:p w:rsidR="007160BD" w:rsidRPr="00E91B11" w:rsidRDefault="007160BD" w:rsidP="00FE37F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апобігання та протидію булінгу (цькуванню);</w:t>
      </w:r>
    </w:p>
    <w:p w:rsidR="007160BD" w:rsidRPr="005B54ED" w:rsidRDefault="007160BD" w:rsidP="00FE37F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астосування системи</w:t>
      </w:r>
      <w:r w:rsidRPr="00E91B1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внутрішнього моніторингу для відстеження та коригування результатів освітньої діяльності.</w:t>
      </w:r>
    </w:p>
    <w:p w:rsidR="007160BD" w:rsidRPr="005B54ED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B54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3.1. Створення системи та механізмів забезпечення академічної доброчесності (див. розділ ІV);</w:t>
      </w:r>
    </w:p>
    <w:p w:rsidR="007160BD" w:rsidRPr="005B54ED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B54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3.2. Забезпечення наявності інформаційних систем для ефективного управління закладом освіти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160BD" w:rsidRPr="00E91B11" w:rsidRDefault="007160BD" w:rsidP="005B54ED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Для ефективного управління </w:t>
      </w:r>
      <w:r>
        <w:rPr>
          <w:rFonts w:ascii="Times New Roman" w:hAnsi="Times New Roman"/>
          <w:bCs/>
          <w:sz w:val="28"/>
          <w:szCs w:val="28"/>
          <w:lang w:val="uk-UA"/>
        </w:rPr>
        <w:t>Ушомирська гімназія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має бути забезпечен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такими компонентами інформаційних систем, як:</w:t>
      </w:r>
    </w:p>
    <w:p w:rsidR="007160BD" w:rsidRPr="00E91B11" w:rsidRDefault="007160BD" w:rsidP="005B54E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сучасна мережа Інтернет;</w:t>
      </w:r>
    </w:p>
    <w:p w:rsidR="007160BD" w:rsidRPr="00E91B11" w:rsidRDefault="007160BD" w:rsidP="005B54E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технічне забезпечення (комп’ютерне, мультимедійне обладнання, цифрові засоби: проектор, фотокамера, проекційний екран, інтерактивна дошка тощо);</w:t>
      </w:r>
    </w:p>
    <w:p w:rsidR="007160BD" w:rsidRPr="00E91B11" w:rsidRDefault="007160BD" w:rsidP="005B54E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ліцензовані програмні продукти, електронні освітні ресурси;</w:t>
      </w:r>
    </w:p>
    <w:p w:rsidR="007160BD" w:rsidRPr="00E91B11" w:rsidRDefault="007160BD" w:rsidP="005B54E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єдиний інформаційний простір закладу (можливість спільного використання суб'єктами освіти наявних у системі електронних ресурсів);</w:t>
      </w:r>
    </w:p>
    <w:p w:rsidR="007160BD" w:rsidRPr="00E91B11" w:rsidRDefault="007160BD" w:rsidP="005B54E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доступ до наявних освітніх веб-ресурсів (веб-сайти, блоги педагогів, сайт закладу освіти, платформа для дистанційної освіти);</w:t>
      </w:r>
    </w:p>
    <w:p w:rsidR="007160BD" w:rsidRPr="00E91B11" w:rsidRDefault="007160BD" w:rsidP="005B54E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інформаційні ресурси навчального призначення (бібліотека, бази даних, інформаційні системи, програмне забезпечення, засоби зв'язку, комп'ютерні та телекомунікаційні мережі, радіо- та телеканали тощо).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3.3. Забезпечення наявності необхідних ресурсів для організації освітнього процесу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Ушомирська гімназія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для організації освітнього процесу має бути забезпечен</w:t>
      </w:r>
      <w:r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такими ресурсами, як:</w:t>
      </w:r>
    </w:p>
    <w:p w:rsidR="007160BD" w:rsidRPr="00E91B11" w:rsidRDefault="007160BD" w:rsidP="005B54E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Style w:val="Emphasis"/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Style w:val="Emphasis"/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  <w:t>Державний стандарт загальної середньої освіти;</w:t>
      </w:r>
    </w:p>
    <w:p w:rsidR="007160BD" w:rsidRPr="00E91B11" w:rsidRDefault="007160BD" w:rsidP="005B54E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Style w:val="Emphasis"/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типові 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  <w:t>освітні програми</w:t>
      </w:r>
      <w:r w:rsidRPr="00E91B11">
        <w:rPr>
          <w:rStyle w:val="Emphasis"/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7160BD" w:rsidRPr="00E91B11" w:rsidRDefault="007160BD" w:rsidP="005B54E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статут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закладу освіти; </w:t>
      </w:r>
    </w:p>
    <w:p w:rsidR="007160BD" w:rsidRPr="00E91B11" w:rsidRDefault="007160BD" w:rsidP="005B54E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стратегія розвитку закладу освіти;</w:t>
      </w:r>
    </w:p>
    <w:p w:rsidR="007160BD" w:rsidRPr="00E91B11" w:rsidRDefault="007160BD" w:rsidP="005B54E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річний план</w:t>
      </w:r>
      <w:r w:rsidRPr="0096173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роботи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закладу освіти;</w:t>
      </w:r>
    </w:p>
    <w:p w:rsidR="007160BD" w:rsidRPr="00E91B11" w:rsidRDefault="007160BD" w:rsidP="005B54E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освітн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закладу освіти;</w:t>
      </w:r>
    </w:p>
    <w:p w:rsidR="007160BD" w:rsidRPr="00E91B11" w:rsidRDefault="007160BD" w:rsidP="005B54E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штатний розпис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закладу освіти</w:t>
      </w: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7160BD" w:rsidRPr="00E91B11" w:rsidRDefault="007160BD" w:rsidP="005B54E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календарно-тематичне планування;</w:t>
      </w:r>
    </w:p>
    <w:p w:rsidR="007160BD" w:rsidRPr="00E91B11" w:rsidRDefault="007160BD" w:rsidP="005B54E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методики та технології організації освітнього процесу;</w:t>
      </w:r>
    </w:p>
    <w:p w:rsidR="007160BD" w:rsidRDefault="007160BD" w:rsidP="005B54E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методики роботи з дітьми з особливими освітніми потребами;</w:t>
      </w:r>
    </w:p>
    <w:p w:rsidR="007160BD" w:rsidRPr="00E91B11" w:rsidRDefault="007160BD" w:rsidP="00B5674F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методики роботи та технології профілактики булінгу в учнівському колективі; </w:t>
      </w:r>
    </w:p>
    <w:p w:rsidR="007160BD" w:rsidRPr="00E91B11" w:rsidRDefault="007160BD" w:rsidP="005B54E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система матеріального та морального заохочення;</w:t>
      </w:r>
    </w:p>
    <w:p w:rsidR="007160BD" w:rsidRPr="009438D1" w:rsidRDefault="007160BD" w:rsidP="005B54E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плани підвищення кваліфікації педагогічних працівників</w:t>
      </w:r>
      <w:r w:rsidRPr="009438D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3.4. Створення в закладі освіти інклюзивного освітнього середовища</w:t>
      </w:r>
    </w:p>
    <w:p w:rsidR="007160BD" w:rsidRPr="00E91B11" w:rsidRDefault="007160BD" w:rsidP="005B54ED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Створення в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Ушомирській гімназії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інклюзивного освітнього середовища передбачає: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 xml:space="preserve">організацію безбар’єрного простору (фізичну можливість та зручність потрапляння до </w:t>
      </w:r>
      <w:r>
        <w:rPr>
          <w:rFonts w:ascii="Times New Roman" w:hAnsi="Times New Roman"/>
          <w:sz w:val="28"/>
          <w:szCs w:val="28"/>
          <w:lang w:val="uk-UA"/>
        </w:rPr>
        <w:t>гімназії</w:t>
      </w:r>
      <w:r w:rsidRPr="00E91B11">
        <w:rPr>
          <w:rFonts w:ascii="Times New Roman" w:hAnsi="Times New Roman"/>
          <w:sz w:val="28"/>
          <w:szCs w:val="28"/>
          <w:lang w:val="uk-UA"/>
        </w:rPr>
        <w:t>, фізичну безпеку при пересуванні в 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E91B11">
        <w:rPr>
          <w:rFonts w:ascii="Times New Roman" w:hAnsi="Times New Roman"/>
          <w:sz w:val="28"/>
          <w:szCs w:val="28"/>
          <w:lang w:val="uk-UA"/>
        </w:rPr>
        <w:t xml:space="preserve">; можливість вільного отримання інформації про </w:t>
      </w:r>
      <w:r>
        <w:rPr>
          <w:rFonts w:ascii="Times New Roman" w:hAnsi="Times New Roman"/>
          <w:sz w:val="28"/>
          <w:szCs w:val="28"/>
          <w:lang w:val="uk-UA"/>
        </w:rPr>
        <w:t>гімназію</w:t>
      </w:r>
      <w:r w:rsidRPr="00E91B11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A66A0F">
        <w:rPr>
          <w:rFonts w:ascii="Times New Roman" w:hAnsi="Times New Roman"/>
          <w:sz w:val="28"/>
          <w:szCs w:val="28"/>
          <w:lang w:val="uk-UA"/>
        </w:rPr>
        <w:t>освітні послуги,</w:t>
      </w:r>
      <w:r w:rsidRPr="00E91B11">
        <w:rPr>
          <w:rFonts w:ascii="Times New Roman" w:hAnsi="Times New Roman"/>
          <w:sz w:val="28"/>
          <w:szCs w:val="28"/>
          <w:lang w:val="uk-UA"/>
        </w:rPr>
        <w:t xml:space="preserve"> що надаються);</w:t>
      </w:r>
    </w:p>
    <w:p w:rsidR="007160BD" w:rsidRPr="005707D2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07D2">
        <w:rPr>
          <w:rFonts w:ascii="Times New Roman" w:hAnsi="Times New Roman"/>
          <w:color w:val="000000"/>
          <w:sz w:val="28"/>
          <w:szCs w:val="28"/>
          <w:lang w:val="uk-UA"/>
        </w:rPr>
        <w:t>облаштування ресурсної кімнати (організація зони навчання та побутово-практичної зони);</w:t>
      </w:r>
    </w:p>
    <w:p w:rsidR="007160BD" w:rsidRPr="00A66A0F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6A0F">
        <w:rPr>
          <w:rFonts w:ascii="Times New Roman" w:hAnsi="Times New Roman"/>
          <w:sz w:val="28"/>
          <w:szCs w:val="28"/>
          <w:lang w:val="uk-UA"/>
        </w:rPr>
        <w:t>забезпечення медіатеки мультимедійними засобами для максимального наближення дітей до необхідних джерел інформації;</w:t>
      </w:r>
    </w:p>
    <w:p w:rsidR="007160BD" w:rsidRPr="00A66A0F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6A0F">
        <w:rPr>
          <w:rFonts w:ascii="Times New Roman" w:hAnsi="Times New Roman"/>
          <w:sz w:val="28"/>
          <w:szCs w:val="28"/>
          <w:lang w:val="uk-UA"/>
        </w:rPr>
        <w:t>застосування допоміжних технологій (пристрої для прослуховування, розширеної та альтернативної комунікації, принтери і дисплеї системи Брайля, інтерактивне обладнання);</w:t>
      </w:r>
    </w:p>
    <w:p w:rsidR="007160BD" w:rsidRPr="00A66A0F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створення комплексної системи заходів із супроводу учня з особливими освітніми потребами (корекційно-розви</w:t>
      </w:r>
      <w:r>
        <w:rPr>
          <w:rFonts w:ascii="Times New Roman" w:hAnsi="Times New Roman"/>
          <w:sz w:val="28"/>
          <w:szCs w:val="28"/>
          <w:lang w:val="uk-UA"/>
        </w:rPr>
        <w:t>вальні</w:t>
      </w:r>
      <w:r w:rsidRPr="00E91B11">
        <w:rPr>
          <w:rFonts w:ascii="Times New Roman" w:hAnsi="Times New Roman"/>
          <w:sz w:val="28"/>
          <w:szCs w:val="28"/>
          <w:lang w:val="uk-UA"/>
        </w:rPr>
        <w:t xml:space="preserve"> заняття з практичним психологом, вчителем-ло</w:t>
      </w:r>
      <w:r w:rsidRPr="00A66A0F">
        <w:rPr>
          <w:rFonts w:ascii="Times New Roman" w:hAnsi="Times New Roman"/>
          <w:sz w:val="28"/>
          <w:szCs w:val="28"/>
          <w:lang w:val="uk-UA"/>
        </w:rPr>
        <w:t>гопедом, вчителем-дефектологом, вчителем-реабілітологом);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адаптацію та модифікацію типової освітньої програми або її компонентів (гнучкість програми, різні навчальні методики і проведення відповідного оцінювання, розробка індивідуальної програми розвитку);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реалізацію просвітницьких заходів щодо формування толерантності, поваги до індивідуальних особливостей дітей, подолання ментальних бар’єрів у взаємодії, неупередженості та недопущення дискримінації;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здійснення психолого-педагогічного супроводу формування у дітей з особливими освітніми потребами почуття поваги і власної гідності, усвідомлення своєї повноцінності та значущості у суспільстві.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3.5. Запобігання та протидія булінгу (цькуванню)</w:t>
      </w:r>
    </w:p>
    <w:p w:rsidR="007160BD" w:rsidRPr="00E91B11" w:rsidRDefault="007160BD" w:rsidP="005B54ED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Запобігання та протидія булінгу (цькуванню) в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Ушомирській  гімназії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передбачає: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 xml:space="preserve">розроблення та оприлюднення правил поведінки здобувача освіти в закладі освіти; 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розроблення та оприлюднення плану заходів, спрямованих на запобігання та протидію булінгу (цькуванню) в закладі освіти;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 xml:space="preserve">розроблення та оприлюднення порядку подання та розгляду (з дотриманням конфіденційності) заяв про випадки булінгу (цькування) в закладі освіти; 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розроблення та оприлюднення порядку реагування на доведені випадки булінгу (цькування) в закладі освіти та відповідальності осіб, причетних до булінгу (цькування) тощо.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3.6. Застосування системи внутрішнього моніторингу для відстеження та коригування результатів освітньої діяльності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До складу системи внутрішнього моніторингу належать: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 xml:space="preserve">система внутрішнього моніторингу якості освітньої діяльності та якості освіти; 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 xml:space="preserve">система самооцінювання якості педагогічної та управлінської діяльності; 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 xml:space="preserve">система оцінювання навчальних досягнень учнів. 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Методи збору інформації: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Аналіз документів (плани роботи, звіти, протоколи засідань педагогічної ради, класні журнали тощо).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Опитування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160BD" w:rsidRPr="00E91B11" w:rsidRDefault="007160BD" w:rsidP="005B54ED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 xml:space="preserve">– анкетування учасників освітнього процесу (педагогів, учнів, батьків); </w:t>
      </w:r>
    </w:p>
    <w:p w:rsidR="007160BD" w:rsidRPr="00E91B11" w:rsidRDefault="007160BD" w:rsidP="005B54ED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 xml:space="preserve">– інтерв’ю (з педагогічними працівниками, представниками учнівського самоврядування);  </w:t>
      </w:r>
    </w:p>
    <w:p w:rsidR="007160BD" w:rsidRPr="00E91B11" w:rsidRDefault="007160BD" w:rsidP="005B54ED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 фокус-групи </w:t>
      </w:r>
      <w:r w:rsidRPr="00E91B11">
        <w:rPr>
          <w:rFonts w:ascii="Times New Roman" w:hAnsi="Times New Roman"/>
          <w:sz w:val="28"/>
          <w:szCs w:val="28"/>
          <w:lang w:val="uk-UA"/>
        </w:rPr>
        <w:t xml:space="preserve">(з батьками, учнями, представниками учнівського самоврядування, педагогами). </w:t>
      </w:r>
    </w:p>
    <w:p w:rsidR="007160BD" w:rsidRPr="00E91B11" w:rsidRDefault="007160BD" w:rsidP="005B54ED">
      <w:pPr>
        <w:pStyle w:val="ListParagraph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Моніторинг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E91B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60BD" w:rsidRPr="00E91B11" w:rsidRDefault="007160BD" w:rsidP="005B54ED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 xml:space="preserve">– навчальних досягнень здобувачів освіти; </w:t>
      </w:r>
    </w:p>
    <w:p w:rsidR="007160BD" w:rsidRPr="00E91B11" w:rsidRDefault="007160BD" w:rsidP="005B54ED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 xml:space="preserve">– педагогічної діяльності (спостереження за проведенням навчальних занять, позакласною роботою тощо); </w:t>
      </w:r>
    </w:p>
    <w:p w:rsidR="007160BD" w:rsidRPr="00E91B11" w:rsidRDefault="007160BD" w:rsidP="005B54ED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– </w:t>
      </w:r>
      <w:r>
        <w:rPr>
          <w:rFonts w:ascii="Times New Roman" w:hAnsi="Times New Roman"/>
          <w:sz w:val="28"/>
          <w:szCs w:val="28"/>
          <w:lang w:val="uk-UA"/>
        </w:rPr>
        <w:t xml:space="preserve">спостереження </w:t>
      </w:r>
      <w:r w:rsidRPr="00E91B11">
        <w:rPr>
          <w:rFonts w:ascii="Times New Roman" w:hAnsi="Times New Roman"/>
          <w:sz w:val="28"/>
          <w:szCs w:val="28"/>
          <w:lang w:val="uk-UA"/>
        </w:rPr>
        <w:t>за освітнім середовищем (санітарно-гігієнічні умови, стан забезпечення навчальних приміщень, безпека спортивних та ігрових майданчиків, роб</w:t>
      </w:r>
      <w:r>
        <w:rPr>
          <w:rFonts w:ascii="Times New Roman" w:hAnsi="Times New Roman"/>
          <w:sz w:val="28"/>
          <w:szCs w:val="28"/>
          <w:lang w:val="uk-UA"/>
        </w:rPr>
        <w:t>ота їдальні</w:t>
      </w:r>
      <w:r w:rsidRPr="00E91B11">
        <w:rPr>
          <w:rFonts w:ascii="Times New Roman" w:hAnsi="Times New Roman"/>
          <w:sz w:val="28"/>
          <w:szCs w:val="28"/>
          <w:lang w:val="uk-UA"/>
        </w:rPr>
        <w:t xml:space="preserve">, вплив середовища на навчальну діяльність тощо). 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Інструментарій методів збору інформації:</w:t>
      </w:r>
    </w:p>
    <w:p w:rsidR="007160BD" w:rsidRPr="00E91B11" w:rsidRDefault="007160BD" w:rsidP="00B51192">
      <w:pPr>
        <w:pStyle w:val="ListParagraph"/>
        <w:numPr>
          <w:ilvl w:val="0"/>
          <w:numId w:val="23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 xml:space="preserve">пам’ятки для аналізу документів (щодо системи оцінювання навчальних досягнень учнів; фінансування </w:t>
      </w:r>
      <w:r>
        <w:rPr>
          <w:rFonts w:ascii="Times New Roman" w:hAnsi="Times New Roman"/>
          <w:sz w:val="28"/>
          <w:szCs w:val="28"/>
          <w:lang w:val="uk-UA"/>
        </w:rPr>
        <w:t>гімназії</w:t>
      </w:r>
      <w:r w:rsidRPr="00E91B11">
        <w:rPr>
          <w:rFonts w:ascii="Times New Roman" w:hAnsi="Times New Roman"/>
          <w:sz w:val="28"/>
          <w:szCs w:val="28"/>
          <w:lang w:val="uk-UA"/>
        </w:rPr>
        <w:t xml:space="preserve">; кількісно-якісного складу педагогічних працівників тощо); </w:t>
      </w:r>
    </w:p>
    <w:p w:rsidR="007160BD" w:rsidRPr="00E91B11" w:rsidRDefault="007160BD" w:rsidP="00B51192">
      <w:pPr>
        <w:pStyle w:val="ListParagraph"/>
        <w:numPr>
          <w:ilvl w:val="0"/>
          <w:numId w:val="23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 xml:space="preserve">анкети (для педагогів, учнів, батьків); </w:t>
      </w:r>
    </w:p>
    <w:p w:rsidR="007160BD" w:rsidRPr="00E91B11" w:rsidRDefault="007160BD" w:rsidP="00B51192">
      <w:pPr>
        <w:pStyle w:val="ListParagraph"/>
        <w:numPr>
          <w:ilvl w:val="0"/>
          <w:numId w:val="23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1B11">
        <w:rPr>
          <w:rFonts w:ascii="Times New Roman" w:hAnsi="Times New Roman"/>
          <w:sz w:val="28"/>
          <w:szCs w:val="28"/>
          <w:lang w:val="uk-UA"/>
        </w:rPr>
        <w:t>бланки спостереження (за проведенням навчальних занять, позакласною роботою тощо).</w:t>
      </w:r>
    </w:p>
    <w:p w:rsidR="007160BD" w:rsidRPr="00E91B11" w:rsidRDefault="007160BD" w:rsidP="005B54ED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bCs/>
          <w:sz w:val="28"/>
          <w:szCs w:val="28"/>
          <w:lang w:val="uk-UA"/>
        </w:rPr>
        <w:t>IV. Система та механізми забезпечення академічної доброчесності</w:t>
      </w:r>
    </w:p>
    <w:p w:rsidR="007160BD" w:rsidRPr="00E91B11" w:rsidRDefault="007160BD" w:rsidP="005B54ED">
      <w:pPr>
        <w:pStyle w:val="rvps2"/>
        <w:shd w:val="clear" w:color="auto" w:fill="FFFFFF"/>
        <w:spacing w:before="120" w:beforeAutospacing="0" w:after="0" w:afterAutospacing="0" w:line="360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8" w:name="n615"/>
      <w:bookmarkEnd w:id="8"/>
      <w:r w:rsidRPr="00E91B11">
        <w:rPr>
          <w:color w:val="000000"/>
          <w:sz w:val="28"/>
          <w:szCs w:val="28"/>
          <w:lang w:val="uk-UA"/>
        </w:rPr>
        <w:t xml:space="preserve">4.1. Дотримання академічної доброчесності педагогічними </w:t>
      </w:r>
      <w:r w:rsidRPr="00E91B11">
        <w:rPr>
          <w:color w:val="000000"/>
          <w:sz w:val="28"/>
          <w:szCs w:val="28"/>
          <w:shd w:val="clear" w:color="auto" w:fill="FFFFFF"/>
          <w:lang w:val="uk-UA"/>
        </w:rPr>
        <w:t xml:space="preserve">працівниками </w:t>
      </w:r>
      <w:r w:rsidRPr="00E91B11">
        <w:rPr>
          <w:color w:val="000000"/>
          <w:sz w:val="28"/>
          <w:szCs w:val="28"/>
          <w:lang w:val="uk-UA"/>
        </w:rPr>
        <w:t>передбачає:</w:t>
      </w:r>
    </w:p>
    <w:p w:rsidR="007160BD" w:rsidRPr="00E91B11" w:rsidRDefault="007160BD" w:rsidP="00B5119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9" w:name="n616"/>
      <w:bookmarkEnd w:id="9"/>
      <w:r w:rsidRPr="00E91B11">
        <w:rPr>
          <w:rFonts w:ascii="Times New Roman" w:hAnsi="Times New Roman"/>
          <w:bCs/>
          <w:sz w:val="28"/>
          <w:szCs w:val="28"/>
          <w:lang w:val="uk-UA"/>
        </w:rPr>
        <w:t>посилання на джерела інформації у разі використання ідей, розробок, тверджень, відомостей;</w:t>
      </w:r>
    </w:p>
    <w:p w:rsidR="007160BD" w:rsidRPr="00E91B11" w:rsidRDefault="007160BD" w:rsidP="00B5119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0" w:name="n617"/>
      <w:bookmarkEnd w:id="10"/>
      <w:r w:rsidRPr="00E91B11">
        <w:rPr>
          <w:rFonts w:ascii="Times New Roman" w:hAnsi="Times New Roman"/>
          <w:bCs/>
          <w:sz w:val="28"/>
          <w:szCs w:val="28"/>
          <w:lang w:val="uk-UA"/>
        </w:rPr>
        <w:t>дотримання норм законодавства про авторське право і суміжні права;</w:t>
      </w:r>
    </w:p>
    <w:p w:rsidR="007160BD" w:rsidRPr="00E91B11" w:rsidRDefault="007160BD" w:rsidP="00B5119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1" w:name="n618"/>
      <w:bookmarkEnd w:id="11"/>
      <w:r w:rsidRPr="00E91B11">
        <w:rPr>
          <w:rFonts w:ascii="Times New Roman" w:hAnsi="Times New Roman"/>
          <w:bCs/>
          <w:sz w:val="28"/>
          <w:szCs w:val="28"/>
          <w:lang w:val="uk-UA"/>
        </w:rPr>
        <w:t>надання достовірної інформації про методики і результати досліджень, джерела використаної інформації та власну педагогічну діяльність;</w:t>
      </w:r>
    </w:p>
    <w:p w:rsidR="007160BD" w:rsidRPr="00E91B11" w:rsidRDefault="007160BD" w:rsidP="00B5119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2" w:name="n619"/>
      <w:bookmarkEnd w:id="12"/>
      <w:r w:rsidRPr="00E91B11">
        <w:rPr>
          <w:rFonts w:ascii="Times New Roman" w:hAnsi="Times New Roman"/>
          <w:bCs/>
          <w:sz w:val="28"/>
          <w:szCs w:val="28"/>
          <w:lang w:val="uk-UA"/>
        </w:rPr>
        <w:t>контроль за дотриманням академічної доброчесності здобувачами освіти;</w:t>
      </w:r>
    </w:p>
    <w:p w:rsidR="007160BD" w:rsidRPr="00E91B11" w:rsidRDefault="007160BD" w:rsidP="00B5119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3" w:name="n620"/>
      <w:bookmarkEnd w:id="13"/>
      <w:r w:rsidRPr="00E91B11">
        <w:rPr>
          <w:rFonts w:ascii="Times New Roman" w:hAnsi="Times New Roman"/>
          <w:bCs/>
          <w:sz w:val="28"/>
          <w:szCs w:val="28"/>
          <w:lang w:val="uk-UA"/>
        </w:rPr>
        <w:t>об’єктивне оцінювання результатів навчання.</w:t>
      </w:r>
    </w:p>
    <w:p w:rsidR="007160BD" w:rsidRPr="00E91B11" w:rsidRDefault="007160BD" w:rsidP="005B54ED">
      <w:pPr>
        <w:pStyle w:val="rvps2"/>
        <w:shd w:val="clear" w:color="auto" w:fill="FFFFFF"/>
        <w:spacing w:before="120" w:beforeAutospacing="0" w:after="0" w:afterAutospacing="0" w:line="360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14" w:name="n621"/>
      <w:bookmarkEnd w:id="14"/>
      <w:r w:rsidRPr="00E91B11">
        <w:rPr>
          <w:color w:val="000000"/>
          <w:sz w:val="28"/>
          <w:szCs w:val="28"/>
          <w:lang w:val="uk-UA"/>
        </w:rPr>
        <w:t>4.2. Дотримання академічної доброчесності здобувачами освіти передбачає:</w:t>
      </w:r>
    </w:p>
    <w:p w:rsidR="007160BD" w:rsidRPr="00E91B11" w:rsidRDefault="007160BD" w:rsidP="00B511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5" w:name="n622"/>
      <w:bookmarkEnd w:id="15"/>
      <w:r w:rsidRPr="00E91B11">
        <w:rPr>
          <w:rFonts w:ascii="Times New Roman" w:hAnsi="Times New Roman"/>
          <w:bCs/>
          <w:sz w:val="28"/>
          <w:szCs w:val="28"/>
          <w:lang w:val="uk-UA"/>
        </w:rPr>
        <w:t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7160BD" w:rsidRPr="00E91B11" w:rsidRDefault="007160BD" w:rsidP="00B511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6" w:name="n623"/>
      <w:bookmarkEnd w:id="16"/>
      <w:r w:rsidRPr="00E91B11">
        <w:rPr>
          <w:rFonts w:ascii="Times New Roman" w:hAnsi="Times New Roman"/>
          <w:bCs/>
          <w:sz w:val="28"/>
          <w:szCs w:val="28"/>
          <w:lang w:val="uk-UA"/>
        </w:rPr>
        <w:t>посилання на джерела інформації у разі використання ідей, розробок, тверджень, відомостей;</w:t>
      </w:r>
    </w:p>
    <w:p w:rsidR="007160BD" w:rsidRPr="00E91B11" w:rsidRDefault="007160BD" w:rsidP="00B511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7" w:name="n624"/>
      <w:bookmarkEnd w:id="17"/>
      <w:r w:rsidRPr="00E91B11">
        <w:rPr>
          <w:rFonts w:ascii="Times New Roman" w:hAnsi="Times New Roman"/>
          <w:bCs/>
          <w:sz w:val="28"/>
          <w:szCs w:val="28"/>
          <w:lang w:val="uk-UA"/>
        </w:rPr>
        <w:t>дотримання норм законодавства про авторське право і суміжні права;</w:t>
      </w:r>
    </w:p>
    <w:p w:rsidR="007160BD" w:rsidRPr="00E91B11" w:rsidRDefault="007160BD" w:rsidP="00B511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8" w:name="n625"/>
      <w:bookmarkEnd w:id="18"/>
      <w:r w:rsidRPr="00E91B11">
        <w:rPr>
          <w:rFonts w:ascii="Times New Roman" w:hAnsi="Times New Roman"/>
          <w:bCs/>
          <w:sz w:val="28"/>
          <w:szCs w:val="28"/>
          <w:lang w:val="uk-UA"/>
        </w:rPr>
        <w:t>надання достовірної інформації про результати власної навчальної діяльності і джерела інформації.</w:t>
      </w:r>
    </w:p>
    <w:p w:rsidR="007160BD" w:rsidRPr="00E91B11" w:rsidRDefault="007160BD" w:rsidP="00B51192">
      <w:pPr>
        <w:pStyle w:val="rvps2"/>
        <w:shd w:val="clear" w:color="auto" w:fill="FFFFFF"/>
        <w:spacing w:before="120" w:beforeAutospacing="0"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E91B11">
        <w:rPr>
          <w:color w:val="000000"/>
          <w:sz w:val="28"/>
          <w:szCs w:val="28"/>
          <w:lang w:val="uk-UA"/>
        </w:rPr>
        <w:t>4.3. За порушення академічної доброчесності педагогічні працівники ЗЗСО можуть бути притягнені до такої академічної відповідальності:</w:t>
      </w:r>
    </w:p>
    <w:p w:rsidR="007160BD" w:rsidRPr="00E91B11" w:rsidRDefault="007160BD" w:rsidP="00B511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9" w:name="n636"/>
      <w:bookmarkStart w:id="20" w:name="n638"/>
      <w:bookmarkEnd w:id="19"/>
      <w:bookmarkEnd w:id="20"/>
      <w:r w:rsidRPr="00E91B11">
        <w:rPr>
          <w:rFonts w:ascii="Times New Roman" w:hAnsi="Times New Roman"/>
          <w:bCs/>
          <w:sz w:val="28"/>
          <w:szCs w:val="28"/>
          <w:lang w:val="uk-UA"/>
        </w:rPr>
        <w:t>відмова в присвоєнні кваліфікаційної категорії;</w:t>
      </w:r>
    </w:p>
    <w:p w:rsidR="007160BD" w:rsidRPr="00E91B11" w:rsidRDefault="007160BD" w:rsidP="00B511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позбавлення присвоєної кваліфікаційної категорії;</w:t>
      </w:r>
    </w:p>
    <w:p w:rsidR="007160BD" w:rsidRPr="00E91B11" w:rsidRDefault="007160BD" w:rsidP="00B511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відмова в присвоєнні педагогічного звання;</w:t>
      </w:r>
    </w:p>
    <w:p w:rsidR="007160BD" w:rsidRPr="00E91B11" w:rsidRDefault="007160BD" w:rsidP="00B511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позбавлення присвоєного педагогічного звання;</w:t>
      </w:r>
    </w:p>
    <w:p w:rsidR="007160BD" w:rsidRPr="00E91B11" w:rsidRDefault="007160BD" w:rsidP="00B511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1" w:name="n639"/>
      <w:bookmarkEnd w:id="21"/>
      <w:r w:rsidRPr="00E91B11">
        <w:rPr>
          <w:rFonts w:ascii="Times New Roman" w:hAnsi="Times New Roman"/>
          <w:bCs/>
          <w:sz w:val="28"/>
          <w:szCs w:val="28"/>
          <w:lang w:val="uk-UA"/>
        </w:rPr>
        <w:t>позбавлення права брати участь у роботі визначених законом органів чи займати визначені законом посади.</w:t>
      </w:r>
    </w:p>
    <w:p w:rsidR="007160BD" w:rsidRPr="00E91B11" w:rsidRDefault="007160BD" w:rsidP="005B54ED">
      <w:pPr>
        <w:pStyle w:val="rvps2"/>
        <w:shd w:val="clear" w:color="auto" w:fill="FFFFFF"/>
        <w:spacing w:before="120" w:beforeAutospacing="0" w:after="0" w:afterAutospacing="0" w:line="360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22" w:name="n640"/>
      <w:bookmarkEnd w:id="22"/>
      <w:r w:rsidRPr="00E91B11">
        <w:rPr>
          <w:color w:val="000000"/>
          <w:sz w:val="28"/>
          <w:szCs w:val="28"/>
          <w:lang w:val="uk-UA"/>
        </w:rPr>
        <w:t>4.4. За порушення академічної доброчесності здобувачі освіти можуть бути притягнені до такої академічної відповідальності:</w:t>
      </w:r>
    </w:p>
    <w:p w:rsidR="007160BD" w:rsidRPr="00E91B11" w:rsidRDefault="007160BD" w:rsidP="00B51192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3" w:name="n641"/>
      <w:bookmarkEnd w:id="23"/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повторне проходження оцінювання (контрольна, практична, лабораторна роботи,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дослідження,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тест, залік тощо);</w:t>
      </w:r>
    </w:p>
    <w:p w:rsidR="007160BD" w:rsidRPr="00E91B11" w:rsidRDefault="007160BD" w:rsidP="00B51192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4" w:name="n642"/>
      <w:bookmarkEnd w:id="24"/>
      <w:r w:rsidRPr="00E91B11">
        <w:rPr>
          <w:rFonts w:ascii="Times New Roman" w:hAnsi="Times New Roman"/>
          <w:bCs/>
          <w:sz w:val="28"/>
          <w:szCs w:val="28"/>
          <w:lang w:val="uk-UA"/>
        </w:rPr>
        <w:t>повторне проходження відповідного освітнього компонента освітньої програми.</w:t>
      </w:r>
    </w:p>
    <w:p w:rsidR="007160BD" w:rsidRPr="00E91B11" w:rsidRDefault="007160BD" w:rsidP="005B54ED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5" w:name="n643"/>
      <w:bookmarkStart w:id="26" w:name="n644"/>
      <w:bookmarkStart w:id="27" w:name="n645"/>
      <w:bookmarkEnd w:id="25"/>
      <w:bookmarkEnd w:id="26"/>
      <w:bookmarkEnd w:id="27"/>
      <w:r w:rsidRPr="00E91B11">
        <w:rPr>
          <w:rFonts w:ascii="Times New Roman" w:hAnsi="Times New Roman"/>
          <w:b/>
          <w:bCs/>
          <w:sz w:val="28"/>
          <w:szCs w:val="28"/>
          <w:lang w:val="uk-UA"/>
        </w:rPr>
        <w:t>V. Критерії, правила і процедури оцінювання здобувачів освіти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Критерії, правила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 процедури оцінювання учнів в Ушомирській гімназії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визначаються на основі положень відповідних наказів МОН України щодо оцінювання навчальних досягнень учнів у системі загальної середньої освіти (можливі інші критерії, правила і процедури оцінювання здобувачів освіти, що визначаються</w:t>
      </w:r>
      <w:r w:rsidRPr="00E91B1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документами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гімназії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та не суперечать чинному законодавству).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5.1. Оцінювання результатів навчання та особистих досягнень учнів у першому класі має формувальний характер, здійснюється вербально, на суб’єкт-суб’єктних засадах, що передбачає активне залучення учнів до самоконтролю і самооцінювання (відповідно до наказу МОН України від 20.08.2018  № 924 «Про затвердження методичних рекомендацій щодо оцінювання навчальних досягнень учнів першого класу у Новій українській школі»).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5.2. Навчальні досягнення учнів друг</w:t>
      </w:r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клас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підлягають формувальному і підсумковому (тематичному та завершальному) оцінюванню. Оцінювання результатів навчання учнів друг</w:t>
      </w:r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клас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здійснюється вербально (відповідно до наказу МОН України від 27.08.2019 № 1154 «Про затвердження методичних рекомендацій щодо оцінювання навчальних досягнень учнів другого класу»).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5.3. Оцінювання навчальних досягнень учнів 3-4 класів здійснюється вербально (відповідно до наказу МОН України від 21.08.2013  № 1222 «Про затвердження орієнтовних вимог оцінювання навчальних досягнень учнів із базових дисциплін у системі загальної середньої освіти»):</w:t>
      </w:r>
    </w:p>
    <w:p w:rsidR="007160BD" w:rsidRPr="00E91B11" w:rsidRDefault="007160BD" w:rsidP="005B54ED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8" w:name="n353"/>
      <w:bookmarkStart w:id="29" w:name="n354"/>
      <w:bookmarkEnd w:id="28"/>
      <w:bookmarkEnd w:id="29"/>
      <w:r w:rsidRPr="00E91B11">
        <w:rPr>
          <w:rFonts w:ascii="Times New Roman" w:hAnsi="Times New Roman"/>
          <w:bCs/>
          <w:sz w:val="28"/>
          <w:szCs w:val="28"/>
          <w:lang w:val="uk-UA"/>
        </w:rPr>
        <w:t>з предметів інваріантної складової: «Інформатика», «Музичне мистец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тво», «Образотворче мистецтво»,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«Основи здоров’я», «Фізична культура», «Я у світі» та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«Трудове навчання»;</w:t>
      </w:r>
    </w:p>
    <w:p w:rsidR="007160BD" w:rsidRPr="00E91B11" w:rsidRDefault="007160BD" w:rsidP="005B54ED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0" w:name="n355"/>
      <w:bookmarkEnd w:id="30"/>
      <w:r w:rsidRPr="00E91B11">
        <w:rPr>
          <w:rFonts w:ascii="Times New Roman" w:hAnsi="Times New Roman"/>
          <w:bCs/>
          <w:sz w:val="28"/>
          <w:szCs w:val="28"/>
          <w:lang w:val="uk-UA"/>
        </w:rPr>
        <w:t>з усіх предметів варіативної складової.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1" w:name="n356"/>
      <w:bookmarkEnd w:id="31"/>
      <w:r w:rsidRPr="00E91B11">
        <w:rPr>
          <w:rFonts w:ascii="Times New Roman" w:hAnsi="Times New Roman"/>
          <w:bCs/>
          <w:sz w:val="28"/>
          <w:szCs w:val="28"/>
          <w:lang w:val="uk-UA"/>
        </w:rPr>
        <w:t>Оцінювання навчальних досягнень учнів здійснюється за 12-бальною шкалою:</w:t>
      </w:r>
    </w:p>
    <w:p w:rsidR="007160BD" w:rsidRPr="00E91B11" w:rsidRDefault="007160BD" w:rsidP="005B54ED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2" w:name="n357"/>
      <w:bookmarkEnd w:id="32"/>
      <w:r w:rsidRPr="00E91B11">
        <w:rPr>
          <w:rFonts w:ascii="Times New Roman" w:hAnsi="Times New Roman"/>
          <w:bCs/>
          <w:sz w:val="28"/>
          <w:szCs w:val="28"/>
          <w:lang w:val="uk-UA"/>
        </w:rPr>
        <w:t>з предметів інваріантної складової освітніх галузей: «Мови і літератури (мовний і літературний компоненти)», «Математика», «Природознавство».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5.4. Оцінювання навчальних досягнень учнів основної школи здійснюється за 12-бальною шкалою (відповідно до наказу МОН України від 21.08.2013 № 1222 «Про затвердження орієнтовних вимог оцінювання навчальних досягнень учнів із базових дисциплін у системі загальної середньої освіти»). 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3" w:name="n94"/>
      <w:bookmarkEnd w:id="33"/>
      <w:r w:rsidRPr="00E91B11">
        <w:rPr>
          <w:rFonts w:ascii="Times New Roman" w:hAnsi="Times New Roman"/>
          <w:bCs/>
          <w:sz w:val="28"/>
          <w:szCs w:val="28"/>
          <w:lang w:val="uk-UA"/>
        </w:rPr>
        <w:t>Відповідно до ступеня оволодіння знаннями і способами діяльності виокремлюються чотири рівні навчальних досягнень учнів: початковий, середній, достатній, високий.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(індивідуальне, групове, фронтальне опитування), письмової (самостійна робота, контрольна робота,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тестування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та ін.).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5.5. Оцінювання навчальних досягнень учнів старшої школи здійснюється за 12-бальною системою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(шкалою) і його результати позначаються цифрами від 1 до 12 (відповідно до наказу МОН України від 13.04.2011 № 329 «Про затвердження Критеріїв оцінювання навчальних досягнень учнів (вихованців) у системі загальної середньої освіти»).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Обов’язковому оцінюванню підлягають навчальні досягнення учнів з предметів інваріантної складової навчального плану закладу.</w:t>
      </w:r>
    </w:p>
    <w:p w:rsidR="007160BD" w:rsidRPr="00D7250D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5.6. Державна підсумкова атестація осіб, які здобувають загальну середню освіту в </w:t>
      </w:r>
      <w:r>
        <w:rPr>
          <w:rFonts w:ascii="Times New Roman" w:hAnsi="Times New Roman"/>
          <w:bCs/>
          <w:sz w:val="28"/>
          <w:szCs w:val="28"/>
          <w:lang w:val="uk-UA"/>
        </w:rPr>
        <w:t>гімназії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, відбувається відповідно до наказу МОН України від 07.12.2018 № 1369 «Про затвердження Порядку проведення державної підсумкової атестації» </w:t>
      </w:r>
      <w:r w:rsidRPr="00D7250D">
        <w:rPr>
          <w:rFonts w:ascii="Times New Roman" w:hAnsi="Times New Roman"/>
          <w:bCs/>
          <w:sz w:val="28"/>
          <w:szCs w:val="28"/>
          <w:lang w:val="uk-UA"/>
        </w:rPr>
        <w:t xml:space="preserve">(Із змінами, внесеними згідно з наказом Міністерства освіти і науки України </w:t>
      </w:r>
      <w:hyperlink r:id="rId7" w:anchor="n2" w:tgtFrame="_blank" w:history="1">
        <w:r w:rsidRPr="00D7250D">
          <w:rPr>
            <w:rFonts w:ascii="Times New Roman" w:hAnsi="Times New Roman"/>
            <w:bCs/>
            <w:sz w:val="28"/>
            <w:szCs w:val="28"/>
            <w:lang w:val="uk-UA"/>
          </w:rPr>
          <w:t>№ 221 від 18.02.2019</w:t>
        </w:r>
      </w:hyperlink>
      <w:r w:rsidRPr="00D7250D">
        <w:rPr>
          <w:lang w:val="uk-UA"/>
        </w:rPr>
        <w:t xml:space="preserve"> </w:t>
      </w:r>
      <w:r w:rsidRPr="00D7250D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7160BD" w:rsidRPr="00E91B11" w:rsidRDefault="007160BD" w:rsidP="005B54ED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bCs/>
          <w:sz w:val="28"/>
          <w:szCs w:val="28"/>
          <w:lang w:val="uk-UA"/>
        </w:rPr>
        <w:t>VI. Критерії, правила і процедури оцінювання педагогічної діяльності педагогічних працівників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Критерії, правила і процедури оцінювання педагогічної діяльності педагогічних працівників закладу визначаються на основі положень наказу МОН України від 09.01.2019 № 17 «Про затвердження Порядку проведення інституційного аудиту закладів загальної середньої освіти». 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Індикатори оцінювання та методи збору інформації для критеріїв оцінювання визначаються відповідно до Додатку 1. Критерії, індикатори оцінювання освітніх і управлінських процесів закладу освіти та внутрішньої системи забезпечення якості освіти «Рекомендацій до побудови внутрішньої системи забезпечення якості освіти у закладі загальної середньої освіти» (Бобровський М. В., Горбачов С. І., Заплотинська О. О.).</w:t>
      </w:r>
    </w:p>
    <w:p w:rsidR="007160BD" w:rsidRPr="00E91B11" w:rsidRDefault="007160BD" w:rsidP="005B54ED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6.1. Вимога 1. </w:t>
      </w: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Критерії оцінювання: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1.1. Педагогічні працівники планують свою діяльність, аналізують її результативність.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1.2. Педагогічні працівники застосовують освітні технології, спрямовані на формування ключових компетентностей і наскрізних умінь здобувачів освіти.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1.3. Педагогічні працівники беруть участь у формуванні та реалізації індивідуальних освітніх траєкторій для здобувачів освіти (за потреби).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1.4 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1.5. Педагогічні працівники сприяють формуванню суспільних цінностей у здобувачів освіти у процесі їх навчання, виховання та розвитку.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1.6. Педагогічні працівники використовують інформаційно-комунікаційні технології в освітньому процесі.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6.2. Вимога 2. </w:t>
      </w: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Постійне підвищення професійного рівня і педагогічної майстерності педагогічних працівників.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Критерії оцінювання: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2.1. Педагогічні працівники забезпечують власний професійний розвиток і підвищення кваліфікації, у тому числі щодо методик роботи з дітьми з особливими освітніми потребами.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2.2. Педагогічні працівники здійснюють інноваційну освітню діяльність, беруть участь у освітніх проектах, залучаються до роботи як освітні експерти.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6.3. Вимога 3. </w:t>
      </w: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Налагодження співпраці зі здобувачами освіти, їх батьками, працівниками закладу освіти.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Критерії оцінювання: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3.1. Педагогічні працівники діють на засадах педагогіки партнерства.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3.2. Педагогічні працівники співпрацюють з батьками здобувачів освіти з питань організації освітнього процесу, забезпечують постійний зворотній зв'язок.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3.3. У закладі освіти існує практика педагогічного наставництва, взаємонавчання та інших форм професійної співпраці.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6.4. Вимога 4. </w:t>
      </w: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Організація педагогічної діяльності та навчання здобувачів освіти на засадах академічної доброчесності.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Критерії оцінювання: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4.1. Педагогічні працівники під час провадження педагогічної та наукової (творчої) діяльності дотримуються академічної доброчесності.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4.2. Педагогічні працівники сприяють дотриманню академічної доброчесності здобувачами освіти.</w:t>
      </w:r>
    </w:p>
    <w:p w:rsidR="007160BD" w:rsidRDefault="007160BD" w:rsidP="005B54ED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160BD" w:rsidRPr="00E91B11" w:rsidRDefault="007160BD" w:rsidP="005B54ED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bCs/>
          <w:sz w:val="28"/>
          <w:szCs w:val="28"/>
          <w:lang w:val="uk-UA"/>
        </w:rPr>
        <w:t>VII. Критерії, правила і процедури оцінювання уп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равлінської діяльності керівних кадрів Ушомирської гімназії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Критерії,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09.01.2019 № 17 «Про затвердження Порядку проведення інституційного аудиту закладів загальної середньої освіти».</w:t>
      </w:r>
    </w:p>
    <w:p w:rsidR="007160BD" w:rsidRPr="00E91B11" w:rsidRDefault="007160BD" w:rsidP="005B54ED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Індикатори оцінювання та методи збору інформації для критеріїв оцінювання визначаються відповідно до Додатку 1. Критерії, індикатори оцінювання освітніх і управлінських процесів закладу освіти та внутрішньої системи забезпечення якості освіти «Рекомендацій до побудови внутрішньої системи забезпечення якості освіти у закладі загальної середньої освіти» (Бобровський М. В., Горбачов С. І., Заплотинська О. О.).</w:t>
      </w:r>
    </w:p>
    <w:p w:rsidR="007160BD" w:rsidRPr="00E91B11" w:rsidRDefault="007160BD" w:rsidP="005B54ED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7.1. Вимога 1. </w:t>
      </w: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Наявність стратегії розвитку та системи планування діяльності закладу, моніторинг виконання поставлених цілей і завдань.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Критерії оцінювання: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1.1. У закладі освіти затверджено стратегію його розвитку, спрямовану на підвищення якості освітньої діяльності.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1.2. 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1.3. У закладі освіти здійснюється самооцінювання якості освітньої діяльності на основі стратегії (політики) і процедур забезпечення якості освіти.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1.4. Керівництво закладу освіти планує та здійснює заходи щодо утримання у належному стані будівель, приміщень, обладнання.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7.2. Вимога 2. </w:t>
      </w: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Формування відносин довіри, прозорості, дотримання етичних норм.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Критерії оцінювання: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2.1. 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2.2. Заклад освіти оприлюднює інформацію про свою діяльність на відкритих загальнодоступних ресурсах.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7.3. Вимога 3</w:t>
      </w: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. Ефективність кадрової політики та забезпечення можливостей для професійного розвитку педагогічних працівників.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Критерії оцінювання: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3.1. 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3.2. 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3.3. Керівництво закладу освіти сприяє підвищенню кваліфікації педагогічних працівників.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7.4. Вимога 4. </w:t>
      </w: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взаємодія закладу освіти з місцевою громадою.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Критерії оцінювання: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4.1. У закладі освіти створюються умови для реалізації прав і обов'язків учасників освітнього процесу.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4.2. Управлінські рішення приймаються з урахуванням пропозицій учасників освітнього процесу.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4.3. Керівництво закладу освіти створює умови для розвитку громадського самоврядування.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4.4. Керівництво закладу освіти сприяє виявленню громадської активності та ініціативи учасників освітнього процесу, їх участі в житті місцевої громади.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4.5. Режим роботи закладу освіти та розклад занять враховують вікові особливості здобувачів освіти, відповідають їх освітнім потребам.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4.6. У закладі освіти створюються умови для реалізації індивідуальних освітніх траєкторій здобувачів освіти.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7.5. Вимога 5. </w:t>
      </w: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Формування та забезпечення реалізації політики академічної доброчесності.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color w:val="000000"/>
          <w:sz w:val="28"/>
          <w:szCs w:val="28"/>
          <w:lang w:val="uk-UA"/>
        </w:rPr>
        <w:t>Критерії оцінювання: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5.1. Заклад освіти впроваджує політику академічної доброчесності.</w:t>
      </w:r>
    </w:p>
    <w:p w:rsidR="007160BD" w:rsidRPr="00E91B11" w:rsidRDefault="007160BD" w:rsidP="005B5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5.2. Керівництво закладу освіти сприяє формуванню в учасників освітнього процесу негативного ставлення до корупції.</w:t>
      </w:r>
    </w:p>
    <w:p w:rsidR="007160BD" w:rsidRPr="00E91B11" w:rsidRDefault="007160BD" w:rsidP="005B54ED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/>
          <w:bCs/>
          <w:sz w:val="28"/>
          <w:szCs w:val="28"/>
          <w:lang w:val="uk-UA"/>
        </w:rPr>
        <w:t>VIIІ. Механізми реалізації внутрішньої системи забезпечення якості освіти</w:t>
      </w:r>
    </w:p>
    <w:p w:rsidR="007160BD" w:rsidRPr="00E91B11" w:rsidRDefault="007160BD" w:rsidP="005B54ED">
      <w:pPr>
        <w:pStyle w:val="Default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Механізми реалізації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внутрішньої системи забезпечення якості освіти (далі – ВСЗЯО)</w:t>
      </w:r>
      <w:r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передбачають здійснення періодичного оцінювання компонентів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Ушомирської гімназії</w:t>
      </w:r>
      <w:r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інструментарію. Отримана інформація узагальнюється, відповідний компонент оцінюється, після чого зазначені матеріали передаються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адміністрації</w:t>
      </w:r>
      <w:r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закладу для прийняття відповідного управлінського рішення щодо удосконалення 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якості освіти 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Ушомирській гімназії </w:t>
      </w:r>
      <w:r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:rsidR="007160BD" w:rsidRPr="00E91B11" w:rsidRDefault="007160BD" w:rsidP="005B54ED">
      <w:pPr>
        <w:pStyle w:val="Default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Дані щодо процедури та результатів оцінювання мають узагальнюватися зокрема в таблицях, прикладом яких є наведена нижче таблиця «Механізми реалізації ВСЗЯО» (див. табл. 1), де передбачені такі змістові графи.</w:t>
      </w:r>
    </w:p>
    <w:p w:rsidR="007160BD" w:rsidRPr="00E91B11" w:rsidRDefault="007160BD" w:rsidP="005B54ED">
      <w:pPr>
        <w:pStyle w:val="Default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 Компоненти напряму оцінювання. </w:t>
      </w:r>
      <w:r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До них віднесено (відповідно до 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наказу МОН України від 09.01.2019 № 17 «Про затвердження Порядку проведення інституційного аудиту закладів загальної середньої освіти»)</w:t>
      </w:r>
      <w:r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: </w:t>
      </w:r>
    </w:p>
    <w:p w:rsidR="007160BD" w:rsidRPr="00E91B11" w:rsidRDefault="007160BD" w:rsidP="005B54ED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освітнє середовище закладу освіти (облаштування території, стан приміщення закладу, дотримання повітряно-теплового режиму, стан освітлення, прибирання приміщень, облаштування та утримання туалетів, дотримання питного режиму тощо); </w:t>
      </w:r>
    </w:p>
    <w:p w:rsidR="007160BD" w:rsidRPr="00E91B11" w:rsidRDefault="007160BD" w:rsidP="005B54ED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система оцінювання здобувачів освіти (оприлюднення критеріїв, правил та процедур оцінювання навчальних досягнень, здійснення аналізу результатів навчання </w:t>
      </w:r>
      <w:r>
        <w:rPr>
          <w:rFonts w:ascii="Times New Roman" w:hAnsi="Times New Roman"/>
          <w:bCs/>
          <w:sz w:val="28"/>
          <w:szCs w:val="28"/>
          <w:lang w:val="uk-UA"/>
        </w:rPr>
        <w:t>учнів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, впровадження системи формувального оцінювання тощо);</w:t>
      </w:r>
    </w:p>
    <w:p w:rsidR="007160BD" w:rsidRPr="00E91B11" w:rsidRDefault="007160BD" w:rsidP="005B54ED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педагогічна діяльність педагогічних працівників (формування та реалізація індивідуальних освітніх траєкторій учнів, використання інформаційно-комунікаційних технологій в освітньому процесі, розвиток педагогіки партнерства тощо); </w:t>
      </w:r>
    </w:p>
    <w:p w:rsidR="007160BD" w:rsidRPr="00E91B11" w:rsidRDefault="007160BD" w:rsidP="005B54ED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управлінські процеси </w:t>
      </w:r>
      <w:r>
        <w:rPr>
          <w:rFonts w:ascii="Times New Roman" w:hAnsi="Times New Roman"/>
          <w:bCs/>
          <w:sz w:val="28"/>
          <w:szCs w:val="28"/>
          <w:lang w:val="uk-UA"/>
        </w:rPr>
        <w:t>Ушомирської гімназії (стратегія розвитку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, здійснення річного планування відповідно до стратегії, підвищення кваліфікації педагогічних працівників тощо).</w:t>
      </w:r>
    </w:p>
    <w:p w:rsidR="007160BD" w:rsidRPr="00E91B11" w:rsidRDefault="007160BD" w:rsidP="005B54ED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3. Періодичність оцінювання. Визначається відповідно до частоти оцінювання (1 раз на п’ять років, 1 раз на 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 роки, 1 раз на рік, півріччя (семестр), квартал (чверть), щомісячно, щотижнево тощо).</w:t>
      </w:r>
    </w:p>
    <w:p w:rsidR="007160BD" w:rsidRPr="00E91B11" w:rsidRDefault="007160BD" w:rsidP="005B54ED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4. Відповідальні за оцінювання. Ними є не тільки члени адміністрації закладу освіти, а й представники колективу, громадських організацій закладу. Перелік таких осіб може виглядати так: директор, заступники директора, голови методичних об’єднань, педагогічні працівники, психолог, соціальний педагог,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завідувач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бібліотек</w:t>
      </w:r>
      <w:r>
        <w:rPr>
          <w:rFonts w:ascii="Times New Roman" w:hAnsi="Times New Roman"/>
          <w:bCs/>
          <w:sz w:val="28"/>
          <w:szCs w:val="28"/>
          <w:lang w:val="uk-UA"/>
        </w:rPr>
        <w:t>ою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, сестра медична,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члени 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батьківського комітету, учнівського комітету тощо.</w:t>
      </w:r>
    </w:p>
    <w:p w:rsidR="007160BD" w:rsidRPr="00E91B11" w:rsidRDefault="007160BD" w:rsidP="005B54ED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>5. Методи збору інформації та інструментарій. У цій графі визначається метод збору інформації (аналіз документів, опитування, спостереження) та інструментарій (пам’ятка, бланк, анкета тощо).</w:t>
      </w:r>
    </w:p>
    <w:p w:rsidR="007160BD" w:rsidRPr="00E91B11" w:rsidRDefault="007160BD" w:rsidP="005B54ED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6. Форми узагальнення інформації. До інформації, яку має надати відповідальна особа після завершення процедури оцінювання, віднесено аналітичну довідку, письмовий звіт, усний звіт, доповідну записку, акт тощо. </w:t>
      </w:r>
    </w:p>
    <w:p w:rsidR="007160BD" w:rsidRPr="00E91B11" w:rsidRDefault="007160BD" w:rsidP="005B54ED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7. Рівень оцінювання. Рівень оцінювання як обов’язковий елемент механізму передбачає визначення рівня оцінювання: </w:t>
      </w:r>
      <w:bookmarkStart w:id="34" w:name="n116"/>
      <w:bookmarkEnd w:id="34"/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>перший (високий);</w:t>
      </w:r>
      <w:bookmarkStart w:id="35" w:name="n117"/>
      <w:bookmarkEnd w:id="35"/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 xml:space="preserve"> другий (достатній);</w:t>
      </w:r>
      <w:bookmarkStart w:id="36" w:name="n118"/>
      <w:bookmarkEnd w:id="36"/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 xml:space="preserve"> третій (вимагає покращення);</w:t>
      </w:r>
      <w:bookmarkStart w:id="37" w:name="n119"/>
      <w:bookmarkEnd w:id="37"/>
      <w:r w:rsidRPr="00E91B11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четвертий (низький).</w:t>
      </w:r>
    </w:p>
    <w:p w:rsidR="007160BD" w:rsidRDefault="007160BD" w:rsidP="00AA0D86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sz w:val="28"/>
          <w:szCs w:val="28"/>
          <w:lang w:val="uk-UA"/>
        </w:rPr>
        <w:t xml:space="preserve">8. Управлінське рішення. Управлінське рішення приймається на основі аналізу отриманої інформації у вигляді наказу, рішення педагогічної ради, розпорядження, вказівки, письмового доручення, припису, інструкції, резолюції тощо і спрямовано на вдосконалення якості освіти в </w:t>
      </w:r>
      <w:r>
        <w:rPr>
          <w:rFonts w:ascii="Times New Roman" w:hAnsi="Times New Roman"/>
          <w:bCs/>
          <w:sz w:val="28"/>
          <w:szCs w:val="28"/>
          <w:lang w:val="uk-UA"/>
        </w:rPr>
        <w:t>Ушомирській гімназії</w:t>
      </w:r>
      <w:r w:rsidRPr="00E91B1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160BD" w:rsidRPr="00AA0D86" w:rsidRDefault="007160BD" w:rsidP="00AA0D86">
      <w:pPr>
        <w:spacing w:before="120" w:after="0" w:line="36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  <w:sectPr w:rsidR="007160BD" w:rsidRPr="00AA0D86" w:rsidSect="00AA0D86">
          <w:headerReference w:type="default" r:id="rId8"/>
          <w:pgSz w:w="11906" w:h="16838" w:code="9"/>
          <w:pgMar w:top="719" w:right="851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8"/>
          <w:szCs w:val="28"/>
          <w:lang w:val="uk-UA"/>
        </w:rPr>
        <w:t>Положення   діє до внесення  змін.</w:t>
      </w:r>
    </w:p>
    <w:p w:rsidR="007160BD" w:rsidRPr="00E91B11" w:rsidRDefault="007160BD" w:rsidP="005B54ED">
      <w:pPr>
        <w:spacing w:after="0" w:line="360" w:lineRule="auto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i/>
          <w:sz w:val="28"/>
          <w:szCs w:val="28"/>
          <w:lang w:val="uk-UA"/>
        </w:rPr>
        <w:t>Таблиця 1</w:t>
      </w:r>
    </w:p>
    <w:p w:rsidR="007160BD" w:rsidRPr="00E91B11" w:rsidRDefault="007160BD" w:rsidP="005B54ED">
      <w:pPr>
        <w:spacing w:after="0" w:line="360" w:lineRule="auto"/>
        <w:jc w:val="center"/>
        <w:rPr>
          <w:sz w:val="16"/>
          <w:szCs w:val="16"/>
          <w:lang w:val="uk-UA"/>
        </w:rPr>
      </w:pPr>
      <w:r w:rsidRPr="00E91B11">
        <w:rPr>
          <w:rFonts w:ascii="Times New Roman" w:hAnsi="Times New Roman"/>
          <w:b/>
          <w:bCs/>
          <w:sz w:val="28"/>
          <w:szCs w:val="28"/>
          <w:lang w:val="uk-UA"/>
        </w:rPr>
        <w:t>Механізми реалізації внутрішньої системи забезпечення якості освіти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3825"/>
        <w:gridCol w:w="1842"/>
        <w:gridCol w:w="1703"/>
        <w:gridCol w:w="1842"/>
        <w:gridCol w:w="1703"/>
        <w:gridCol w:w="1561"/>
        <w:gridCol w:w="1774"/>
      </w:tblGrid>
      <w:tr w:rsidR="007160BD" w:rsidRPr="00BE504E" w:rsidTr="00BE504E">
        <w:trPr>
          <w:jc w:val="center"/>
        </w:trPr>
        <w:tc>
          <w:tcPr>
            <w:tcW w:w="1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5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2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5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Компоненти напряму оцінювання</w:t>
            </w:r>
          </w:p>
        </w:tc>
        <w:tc>
          <w:tcPr>
            <w:tcW w:w="6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5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Періодичність оцінювання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ind w:left="-107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5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оцінювання</w:t>
            </w:r>
          </w:p>
        </w:tc>
        <w:tc>
          <w:tcPr>
            <w:tcW w:w="6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ind w:left="-109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5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 збору інформації та інструментарій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5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узагальнення інформації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5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оцінювання</w:t>
            </w:r>
          </w:p>
        </w:tc>
        <w:tc>
          <w:tcPr>
            <w:tcW w:w="6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50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Управлінське рішення</w:t>
            </w:r>
          </w:p>
        </w:tc>
      </w:tr>
      <w:tr w:rsidR="007160BD" w:rsidRPr="00BE504E" w:rsidTr="00BE504E">
        <w:trPr>
          <w:trHeight w:val="220"/>
          <w:jc w:val="center"/>
        </w:trPr>
        <w:tc>
          <w:tcPr>
            <w:tcW w:w="18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E504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29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E504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6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E504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ind w:left="-107" w:right="-10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E504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6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ind w:left="-109" w:right="-10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E504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E504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E504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6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E504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</w:p>
        </w:tc>
      </w:tr>
      <w:tr w:rsidR="007160BD" w:rsidRPr="00BE504E" w:rsidTr="00BE504E">
        <w:trPr>
          <w:jc w:val="center"/>
        </w:trPr>
        <w:tc>
          <w:tcPr>
            <w:tcW w:w="181" w:type="pct"/>
            <w:tcBorders>
              <w:top w:val="single" w:sz="4" w:space="0" w:color="auto"/>
            </w:tcBorders>
          </w:tcPr>
          <w:p w:rsidR="007160BD" w:rsidRPr="00BE504E" w:rsidRDefault="007160BD" w:rsidP="005B54E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114" w:hanging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tcBorders>
              <w:top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ind w:left="-30"/>
              <w:rPr>
                <w:rFonts w:ascii="Times New Roman" w:hAnsi="Times New Roman"/>
                <w:b/>
                <w:lang w:val="uk-UA"/>
              </w:rPr>
            </w:pPr>
            <w:r w:rsidRPr="00BE504E">
              <w:rPr>
                <w:rFonts w:ascii="Times New Roman" w:hAnsi="Times New Roman"/>
                <w:b/>
                <w:lang w:val="uk-UA"/>
              </w:rPr>
              <w:t xml:space="preserve">Освітнє середовище 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trHeight w:val="344"/>
          <w:jc w:val="center"/>
        </w:trPr>
        <w:tc>
          <w:tcPr>
            <w:tcW w:w="181" w:type="pct"/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7160BD" w:rsidRPr="00BE504E" w:rsidRDefault="007160BD" w:rsidP="005B54ED">
            <w:pPr>
              <w:pStyle w:val="Default"/>
              <w:spacing w:line="360" w:lineRule="auto"/>
              <w:ind w:left="-3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504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Облаштування території закладу </w:t>
            </w: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7160BD" w:rsidRPr="00BE504E" w:rsidRDefault="007160BD" w:rsidP="005B54ED">
            <w:pPr>
              <w:pStyle w:val="Default"/>
              <w:spacing w:line="360" w:lineRule="auto"/>
              <w:ind w:left="-3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504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 приміщення закладу</w:t>
            </w: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7160BD" w:rsidRPr="00BE504E" w:rsidRDefault="007160BD" w:rsidP="005B54ED">
            <w:pPr>
              <w:pStyle w:val="Default"/>
              <w:spacing w:line="360" w:lineRule="auto"/>
              <w:ind w:left="-3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504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Дотримання повітряно-теплового, питного режиму, стан освітлення</w:t>
            </w: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7160BD" w:rsidRPr="00BE504E" w:rsidRDefault="007160BD" w:rsidP="005B54ED">
            <w:pPr>
              <w:pStyle w:val="Default"/>
              <w:spacing w:line="360" w:lineRule="auto"/>
              <w:ind w:left="-3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E504E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…</w:t>
            </w: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</w:tcPr>
          <w:p w:rsidR="007160BD" w:rsidRPr="00BE504E" w:rsidRDefault="007160BD" w:rsidP="005B54E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114" w:hanging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ind w:left="-30"/>
              <w:rPr>
                <w:rFonts w:ascii="Times New Roman" w:hAnsi="Times New Roman"/>
                <w:b/>
                <w:lang w:val="uk-UA"/>
              </w:rPr>
            </w:pPr>
            <w:r w:rsidRPr="00BE504E">
              <w:rPr>
                <w:rFonts w:ascii="Times New Roman" w:hAnsi="Times New Roman"/>
                <w:b/>
                <w:lang w:val="uk-UA"/>
              </w:rPr>
              <w:t>Система оцінювання здобувачів освіти</w:t>
            </w: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7160BD" w:rsidRPr="00BE504E" w:rsidRDefault="007160BD" w:rsidP="005B54ED">
            <w:pPr>
              <w:pStyle w:val="Default"/>
              <w:spacing w:line="360" w:lineRule="auto"/>
              <w:ind w:left="-3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504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Оприлюднення критеріїв, правил та процедур оцінювання навчальних досягнень</w:t>
            </w: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pStyle w:val="Default"/>
              <w:spacing w:line="360" w:lineRule="auto"/>
              <w:ind w:left="-3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E50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uk-UA"/>
              </w:rPr>
              <w:t>Здійснення аналізу результатів навчання здобувачів освіти,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pStyle w:val="Default"/>
              <w:spacing w:line="360" w:lineRule="auto"/>
              <w:ind w:left="-3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uk-UA"/>
              </w:rPr>
            </w:pPr>
            <w:r w:rsidRPr="00BE504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Упровадження формувального оцінювання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tabs>
                <w:tab w:val="num" w:pos="720"/>
              </w:tabs>
              <w:spacing w:after="0" w:line="360" w:lineRule="auto"/>
              <w:ind w:left="-30"/>
              <w:rPr>
                <w:rFonts w:ascii="Times New Roman" w:hAnsi="Times New Roman"/>
                <w:b/>
                <w:lang w:val="uk-UA"/>
              </w:rPr>
            </w:pPr>
            <w:r w:rsidRPr="00BE504E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A9368E" w:rsidTr="00BE504E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7160BD" w:rsidRPr="00BE504E" w:rsidRDefault="007160BD" w:rsidP="005B54E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114" w:hanging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1A4E33">
            <w:pPr>
              <w:spacing w:after="0" w:line="360" w:lineRule="auto"/>
              <w:ind w:left="-30"/>
              <w:rPr>
                <w:rFonts w:ascii="Times New Roman" w:hAnsi="Times New Roman"/>
                <w:lang w:val="uk-UA"/>
              </w:rPr>
            </w:pPr>
            <w:r w:rsidRPr="00BE504E">
              <w:rPr>
                <w:rFonts w:ascii="Times New Roman" w:hAnsi="Times New Roman"/>
                <w:b/>
                <w:lang w:val="uk-UA"/>
              </w:rPr>
              <w:t xml:space="preserve">Педагогічна діяльність педагогічних працівників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AA0D86" w:rsidTr="00BE504E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tabs>
                <w:tab w:val="num" w:pos="720"/>
              </w:tabs>
              <w:spacing w:after="0" w:line="360" w:lineRule="auto"/>
              <w:ind w:left="-30"/>
              <w:rPr>
                <w:rFonts w:ascii="Times New Roman" w:hAnsi="Times New Roman"/>
                <w:lang w:val="uk-UA"/>
              </w:rPr>
            </w:pPr>
            <w:r w:rsidRPr="00BE504E">
              <w:rPr>
                <w:rFonts w:ascii="Times New Roman" w:hAnsi="Times New Roman"/>
                <w:lang w:val="uk-UA"/>
              </w:rPr>
              <w:t>Реалізація індивідуальних освітніх траєкторій учнів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tabs>
                <w:tab w:val="num" w:pos="720"/>
              </w:tabs>
              <w:spacing w:after="0" w:line="360" w:lineRule="auto"/>
              <w:ind w:left="-30"/>
              <w:rPr>
                <w:rFonts w:ascii="Times New Roman" w:hAnsi="Times New Roman"/>
                <w:lang w:val="uk-UA"/>
              </w:rPr>
            </w:pPr>
            <w:r w:rsidRPr="00BE504E">
              <w:rPr>
                <w:rFonts w:ascii="Times New Roman" w:hAnsi="Times New Roman"/>
                <w:lang w:val="uk-UA"/>
              </w:rPr>
              <w:t>В</w:t>
            </w:r>
            <w:r w:rsidRPr="00BE504E">
              <w:rPr>
                <w:rFonts w:ascii="Times New Roman" w:hAnsi="Times New Roman"/>
                <w:color w:val="000000"/>
                <w:lang w:val="uk-UA"/>
              </w:rPr>
              <w:t>икорист</w:t>
            </w:r>
            <w:r w:rsidRPr="00BE504E">
              <w:rPr>
                <w:rFonts w:ascii="Times New Roman" w:hAnsi="Times New Roman"/>
                <w:lang w:val="uk-UA"/>
              </w:rPr>
              <w:t>ання</w:t>
            </w:r>
            <w:r w:rsidRPr="00BE504E">
              <w:rPr>
                <w:rFonts w:ascii="Times New Roman" w:hAnsi="Times New Roman"/>
                <w:color w:val="000000"/>
                <w:lang w:val="uk-UA"/>
              </w:rPr>
              <w:t xml:space="preserve"> ІКТ в освітньому процесі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tabs>
                <w:tab w:val="num" w:pos="720"/>
              </w:tabs>
              <w:spacing w:after="0" w:line="360" w:lineRule="auto"/>
              <w:ind w:left="-30"/>
              <w:rPr>
                <w:rFonts w:ascii="Times New Roman" w:hAnsi="Times New Roman"/>
                <w:lang w:val="uk-UA"/>
              </w:rPr>
            </w:pPr>
            <w:r w:rsidRPr="00BE504E">
              <w:rPr>
                <w:rFonts w:ascii="Times New Roman" w:hAnsi="Times New Roman"/>
                <w:lang w:val="uk-UA"/>
              </w:rPr>
              <w:t>Розвиток педагогіки партнерства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tabs>
                <w:tab w:val="num" w:pos="720"/>
              </w:tabs>
              <w:spacing w:after="0" w:line="360" w:lineRule="auto"/>
              <w:ind w:left="-30"/>
              <w:rPr>
                <w:rFonts w:ascii="Times New Roman" w:hAnsi="Times New Roman"/>
                <w:b/>
                <w:lang w:val="uk-UA"/>
              </w:rPr>
            </w:pPr>
            <w:r w:rsidRPr="00BE504E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7160BD" w:rsidRPr="00BE504E" w:rsidRDefault="007160BD" w:rsidP="005B54E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114" w:hanging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1A4E33">
            <w:pPr>
              <w:spacing w:after="0" w:line="360" w:lineRule="auto"/>
              <w:ind w:left="-30"/>
              <w:rPr>
                <w:rFonts w:ascii="Times New Roman" w:hAnsi="Times New Roman"/>
                <w:lang w:val="uk-UA"/>
              </w:rPr>
            </w:pPr>
            <w:r w:rsidRPr="00BE504E">
              <w:rPr>
                <w:rFonts w:ascii="Times New Roman" w:hAnsi="Times New Roman"/>
                <w:b/>
                <w:lang w:val="uk-UA"/>
              </w:rPr>
              <w:t xml:space="preserve">Управлінські процеси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7160BD" w:rsidRPr="00BE504E" w:rsidRDefault="007160BD" w:rsidP="001A4E33">
            <w:pPr>
              <w:tabs>
                <w:tab w:val="num" w:pos="720"/>
              </w:tabs>
              <w:spacing w:after="0" w:line="360" w:lineRule="auto"/>
              <w:ind w:left="-30"/>
              <w:rPr>
                <w:rFonts w:ascii="Times New Roman" w:hAnsi="Times New Roman"/>
                <w:lang w:val="uk-UA"/>
              </w:rPr>
            </w:pPr>
            <w:r w:rsidRPr="00BE504E">
              <w:rPr>
                <w:rFonts w:ascii="Times New Roman" w:hAnsi="Times New Roman"/>
                <w:bCs/>
                <w:color w:val="000000"/>
                <w:lang w:val="uk-UA"/>
              </w:rPr>
              <w:t>Затверджен</w:t>
            </w:r>
            <w:r w:rsidRPr="00BE504E">
              <w:rPr>
                <w:rFonts w:ascii="Times New Roman" w:hAnsi="Times New Roman"/>
                <w:bCs/>
                <w:lang w:val="uk-UA"/>
              </w:rPr>
              <w:t>ня</w:t>
            </w:r>
            <w:r w:rsidRPr="00BE504E">
              <w:rPr>
                <w:rFonts w:ascii="Times New Roman" w:hAnsi="Times New Roman"/>
                <w:bCs/>
                <w:color w:val="000000"/>
                <w:lang w:val="uk-UA"/>
              </w:rPr>
              <w:t xml:space="preserve"> стратегі</w:t>
            </w:r>
            <w:r w:rsidRPr="00BE504E">
              <w:rPr>
                <w:rFonts w:ascii="Times New Roman" w:hAnsi="Times New Roman"/>
                <w:bCs/>
                <w:lang w:val="uk-UA"/>
              </w:rPr>
              <w:t>ї</w:t>
            </w:r>
            <w:r w:rsidRPr="00BE504E">
              <w:rPr>
                <w:rFonts w:ascii="Times New Roman" w:hAnsi="Times New Roman"/>
                <w:bCs/>
                <w:color w:val="000000"/>
                <w:lang w:val="uk-UA"/>
              </w:rPr>
              <w:t xml:space="preserve"> розвитку </w:t>
            </w: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7160BD" w:rsidRPr="00BE504E" w:rsidRDefault="007160BD" w:rsidP="005B54ED">
            <w:pPr>
              <w:tabs>
                <w:tab w:val="num" w:pos="720"/>
              </w:tabs>
              <w:spacing w:after="0" w:line="360" w:lineRule="auto"/>
              <w:ind w:left="-30"/>
              <w:rPr>
                <w:rFonts w:ascii="Times New Roman" w:hAnsi="Times New Roman"/>
                <w:lang w:val="uk-UA"/>
              </w:rPr>
            </w:pPr>
            <w:r w:rsidRPr="00BE504E">
              <w:rPr>
                <w:rFonts w:ascii="Times New Roman" w:hAnsi="Times New Roman"/>
                <w:bCs/>
                <w:lang w:val="uk-UA"/>
              </w:rPr>
              <w:t xml:space="preserve">Здійснення </w:t>
            </w:r>
            <w:r w:rsidRPr="00BE504E">
              <w:rPr>
                <w:rFonts w:ascii="Times New Roman" w:hAnsi="Times New Roman"/>
                <w:bCs/>
                <w:color w:val="000000"/>
                <w:lang w:val="uk-UA"/>
              </w:rPr>
              <w:t>річн</w:t>
            </w:r>
            <w:r w:rsidRPr="00BE504E">
              <w:rPr>
                <w:rFonts w:ascii="Times New Roman" w:hAnsi="Times New Roman"/>
                <w:bCs/>
                <w:lang w:val="uk-UA"/>
              </w:rPr>
              <w:t>ого</w:t>
            </w:r>
            <w:r w:rsidRPr="00BE504E">
              <w:rPr>
                <w:rFonts w:ascii="Times New Roman" w:hAnsi="Times New Roman"/>
                <w:bCs/>
                <w:color w:val="000000"/>
                <w:lang w:val="uk-UA"/>
              </w:rPr>
              <w:t xml:space="preserve"> планування відповідно до стратегії</w:t>
            </w: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7160BD" w:rsidRPr="00BE504E" w:rsidRDefault="007160BD" w:rsidP="005B54ED">
            <w:pPr>
              <w:tabs>
                <w:tab w:val="num" w:pos="720"/>
              </w:tabs>
              <w:spacing w:after="0" w:line="360" w:lineRule="auto"/>
              <w:ind w:left="-30"/>
              <w:rPr>
                <w:rFonts w:ascii="Times New Roman" w:hAnsi="Times New Roman"/>
                <w:lang w:val="uk-UA"/>
              </w:rPr>
            </w:pPr>
            <w:r w:rsidRPr="00BE504E">
              <w:rPr>
                <w:rFonts w:ascii="Times New Roman" w:hAnsi="Times New Roman"/>
                <w:bCs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160BD" w:rsidRPr="00BE504E" w:rsidTr="00BE504E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7160BD" w:rsidRPr="00BE504E" w:rsidRDefault="007160BD" w:rsidP="005B54ED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tabs>
                <w:tab w:val="num" w:pos="720"/>
              </w:tabs>
              <w:spacing w:after="0" w:line="360" w:lineRule="auto"/>
              <w:ind w:left="-30"/>
              <w:rPr>
                <w:rFonts w:ascii="Times New Roman" w:hAnsi="Times New Roman"/>
                <w:b/>
                <w:bCs/>
                <w:lang w:val="uk-UA"/>
              </w:rPr>
            </w:pPr>
            <w:r w:rsidRPr="00BE504E">
              <w:rPr>
                <w:rFonts w:ascii="Times New Roman" w:hAnsi="Times New Roman"/>
                <w:b/>
                <w:bCs/>
                <w:lang w:val="uk-UA"/>
              </w:rPr>
              <w:t>…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160BD" w:rsidRPr="00BE504E" w:rsidRDefault="007160BD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7160BD" w:rsidRPr="00E91B11" w:rsidRDefault="007160BD" w:rsidP="005B54ED">
      <w:pPr>
        <w:spacing w:line="360" w:lineRule="auto"/>
        <w:rPr>
          <w:rFonts w:ascii="Times New Roman" w:hAnsi="Times New Roman"/>
          <w:sz w:val="2"/>
          <w:szCs w:val="2"/>
          <w:lang w:val="uk-UA"/>
        </w:rPr>
      </w:pPr>
    </w:p>
    <w:sectPr w:rsidR="007160BD" w:rsidRPr="00E91B11" w:rsidSect="00405AC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BD" w:rsidRDefault="007160BD" w:rsidP="00214447">
      <w:pPr>
        <w:spacing w:after="0" w:line="240" w:lineRule="auto"/>
      </w:pPr>
      <w:r>
        <w:separator/>
      </w:r>
    </w:p>
  </w:endnote>
  <w:endnote w:type="continuationSeparator" w:id="0">
    <w:p w:rsidR="007160BD" w:rsidRDefault="007160BD" w:rsidP="0021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tserrat">
    <w:altName w:val="Aria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BD" w:rsidRDefault="007160BD" w:rsidP="00214447">
      <w:pPr>
        <w:spacing w:after="0" w:line="240" w:lineRule="auto"/>
      </w:pPr>
      <w:r>
        <w:separator/>
      </w:r>
    </w:p>
  </w:footnote>
  <w:footnote w:type="continuationSeparator" w:id="0">
    <w:p w:rsidR="007160BD" w:rsidRDefault="007160BD" w:rsidP="0021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BD" w:rsidRDefault="007160BD">
    <w:pPr>
      <w:pStyle w:val="Header"/>
      <w:jc w:val="right"/>
    </w:pPr>
    <w:fldSimple w:instr=" PAGE   \* MERGEFORMAT ">
      <w:r>
        <w:rPr>
          <w:noProof/>
        </w:rPr>
        <w:t>17</w:t>
      </w:r>
    </w:fldSimple>
  </w:p>
  <w:p w:rsidR="007160BD" w:rsidRDefault="007160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D90"/>
    <w:multiLevelType w:val="hybridMultilevel"/>
    <w:tmpl w:val="E6C824A8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F7499"/>
    <w:multiLevelType w:val="hybridMultilevel"/>
    <w:tmpl w:val="AE36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D5364"/>
    <w:multiLevelType w:val="hybridMultilevel"/>
    <w:tmpl w:val="5224B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9EC9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A99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2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CE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07E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84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3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61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BA6186"/>
    <w:multiLevelType w:val="hybridMultilevel"/>
    <w:tmpl w:val="327E9826"/>
    <w:lvl w:ilvl="0" w:tplc="1A7C5168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2F022082"/>
    <w:multiLevelType w:val="hybridMultilevel"/>
    <w:tmpl w:val="AE687DFA"/>
    <w:lvl w:ilvl="0" w:tplc="81D6794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B82F7A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ADDC609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7A8A86A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2A2C2E6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DB20DF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EE9C9D3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DE5627C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37123D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7A3DC8"/>
    <w:multiLevelType w:val="hybridMultilevel"/>
    <w:tmpl w:val="D490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EF10A8"/>
    <w:multiLevelType w:val="hybridMultilevel"/>
    <w:tmpl w:val="B1D26B64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50C37"/>
    <w:multiLevelType w:val="hybridMultilevel"/>
    <w:tmpl w:val="51D840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812A24"/>
    <w:multiLevelType w:val="hybridMultilevel"/>
    <w:tmpl w:val="C5583BFE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6375A"/>
    <w:multiLevelType w:val="hybridMultilevel"/>
    <w:tmpl w:val="48F8E0E4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F6128F"/>
    <w:multiLevelType w:val="hybridMultilevel"/>
    <w:tmpl w:val="094AA5B2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6D2B1E"/>
    <w:multiLevelType w:val="hybridMultilevel"/>
    <w:tmpl w:val="D61CAA38"/>
    <w:lvl w:ilvl="0" w:tplc="D38E95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6082D41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78362BA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2CC6FED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F8C8B12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F854743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11DA3C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D27EDC3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5518E98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8D65FC"/>
    <w:multiLevelType w:val="hybridMultilevel"/>
    <w:tmpl w:val="51D840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067CDA"/>
    <w:multiLevelType w:val="hybridMultilevel"/>
    <w:tmpl w:val="BD4224F0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109EC9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A99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2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CE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07E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84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3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61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165DE7"/>
    <w:multiLevelType w:val="multilevel"/>
    <w:tmpl w:val="00FE67E0"/>
    <w:lvl w:ilvl="0">
      <w:start w:val="1"/>
      <w:numFmt w:val="bullet"/>
      <w:lvlText w:val="-"/>
      <w:lvlJc w:val="left"/>
      <w:pPr>
        <w:ind w:left="360" w:hanging="360"/>
      </w:pPr>
      <w:rPr>
        <w:rFonts w:ascii="MS Gothic" w:eastAsia="MS Gothic" w:hAnsi="MS Gothic"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599C6E0F"/>
    <w:multiLevelType w:val="hybridMultilevel"/>
    <w:tmpl w:val="713C65EA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77480E"/>
    <w:multiLevelType w:val="hybridMultilevel"/>
    <w:tmpl w:val="5046F7B0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BA57A5"/>
    <w:multiLevelType w:val="hybridMultilevel"/>
    <w:tmpl w:val="45E01868"/>
    <w:lvl w:ilvl="0" w:tplc="A9C21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A1E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CA9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E3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2B2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630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276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66D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AD0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622307"/>
    <w:multiLevelType w:val="hybridMultilevel"/>
    <w:tmpl w:val="E2047760"/>
    <w:lvl w:ilvl="0" w:tplc="307691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C1F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803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AF3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0BA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037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EF5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E5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032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457C00"/>
    <w:multiLevelType w:val="hybridMultilevel"/>
    <w:tmpl w:val="A6466B98"/>
    <w:lvl w:ilvl="0" w:tplc="0DBA12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E2A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4A6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E49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A8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C34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EC7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075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C13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5825A6"/>
    <w:multiLevelType w:val="hybridMultilevel"/>
    <w:tmpl w:val="1056F7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4821A1A"/>
    <w:multiLevelType w:val="hybridMultilevel"/>
    <w:tmpl w:val="0F60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F6228"/>
    <w:multiLevelType w:val="hybridMultilevel"/>
    <w:tmpl w:val="B4FE1C28"/>
    <w:lvl w:ilvl="0" w:tplc="3F3077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CB4811"/>
    <w:multiLevelType w:val="multilevel"/>
    <w:tmpl w:val="50C06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74686F"/>
    <w:multiLevelType w:val="hybridMultilevel"/>
    <w:tmpl w:val="AF9439E2"/>
    <w:lvl w:ilvl="0" w:tplc="1A7C5168">
      <w:start w:val="1"/>
      <w:numFmt w:val="bullet"/>
      <w:lvlText w:val="-"/>
      <w:lvlJc w:val="left"/>
      <w:pPr>
        <w:ind w:left="36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3E74DA"/>
    <w:multiLevelType w:val="hybridMultilevel"/>
    <w:tmpl w:val="999EC9B0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6F3CDD"/>
    <w:multiLevelType w:val="hybridMultilevel"/>
    <w:tmpl w:val="42AAEDFC"/>
    <w:lvl w:ilvl="0" w:tplc="1A7C5168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>
    <w:nsid w:val="7FE00028"/>
    <w:multiLevelType w:val="hybridMultilevel"/>
    <w:tmpl w:val="45F6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8"/>
  </w:num>
  <w:num w:numId="5">
    <w:abstractNumId w:val="7"/>
  </w:num>
  <w:num w:numId="6">
    <w:abstractNumId w:val="11"/>
  </w:num>
  <w:num w:numId="7">
    <w:abstractNumId w:val="24"/>
  </w:num>
  <w:num w:numId="8">
    <w:abstractNumId w:val="1"/>
  </w:num>
  <w:num w:numId="9">
    <w:abstractNumId w:val="20"/>
  </w:num>
  <w:num w:numId="10">
    <w:abstractNumId w:val="21"/>
  </w:num>
  <w:num w:numId="11">
    <w:abstractNumId w:val="27"/>
  </w:num>
  <w:num w:numId="12">
    <w:abstractNumId w:val="5"/>
  </w:num>
  <w:num w:numId="13">
    <w:abstractNumId w:val="19"/>
  </w:num>
  <w:num w:numId="14">
    <w:abstractNumId w:val="17"/>
  </w:num>
  <w:num w:numId="15">
    <w:abstractNumId w:val="13"/>
  </w:num>
  <w:num w:numId="16">
    <w:abstractNumId w:val="22"/>
  </w:num>
  <w:num w:numId="17">
    <w:abstractNumId w:val="14"/>
  </w:num>
  <w:num w:numId="18">
    <w:abstractNumId w:val="15"/>
  </w:num>
  <w:num w:numId="19">
    <w:abstractNumId w:val="8"/>
  </w:num>
  <w:num w:numId="20">
    <w:abstractNumId w:val="6"/>
  </w:num>
  <w:num w:numId="21">
    <w:abstractNumId w:val="10"/>
  </w:num>
  <w:num w:numId="22">
    <w:abstractNumId w:val="0"/>
  </w:num>
  <w:num w:numId="23">
    <w:abstractNumId w:val="9"/>
  </w:num>
  <w:num w:numId="24">
    <w:abstractNumId w:val="25"/>
  </w:num>
  <w:num w:numId="25">
    <w:abstractNumId w:val="16"/>
  </w:num>
  <w:num w:numId="26">
    <w:abstractNumId w:val="23"/>
  </w:num>
  <w:num w:numId="27">
    <w:abstractNumId w:val="2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792"/>
    <w:rsid w:val="00010CB6"/>
    <w:rsid w:val="00011EC5"/>
    <w:rsid w:val="0004571E"/>
    <w:rsid w:val="000570EF"/>
    <w:rsid w:val="0006323B"/>
    <w:rsid w:val="000860BF"/>
    <w:rsid w:val="000B4F96"/>
    <w:rsid w:val="000C486B"/>
    <w:rsid w:val="000C6000"/>
    <w:rsid w:val="000D15F6"/>
    <w:rsid w:val="000D5896"/>
    <w:rsid w:val="000D6105"/>
    <w:rsid w:val="000F5A64"/>
    <w:rsid w:val="000F7856"/>
    <w:rsid w:val="0012760F"/>
    <w:rsid w:val="001425FA"/>
    <w:rsid w:val="00144E4A"/>
    <w:rsid w:val="001536B5"/>
    <w:rsid w:val="00156074"/>
    <w:rsid w:val="00181DBC"/>
    <w:rsid w:val="00197103"/>
    <w:rsid w:val="001A0ACD"/>
    <w:rsid w:val="001A1726"/>
    <w:rsid w:val="001A4E33"/>
    <w:rsid w:val="001A539C"/>
    <w:rsid w:val="001B198D"/>
    <w:rsid w:val="001D3EFD"/>
    <w:rsid w:val="001F394F"/>
    <w:rsid w:val="00214447"/>
    <w:rsid w:val="00222A63"/>
    <w:rsid w:val="0023490C"/>
    <w:rsid w:val="002372C9"/>
    <w:rsid w:val="0025045C"/>
    <w:rsid w:val="002532C6"/>
    <w:rsid w:val="00263FE3"/>
    <w:rsid w:val="0027145A"/>
    <w:rsid w:val="00272CA4"/>
    <w:rsid w:val="00284C5C"/>
    <w:rsid w:val="00296E7C"/>
    <w:rsid w:val="002A58D8"/>
    <w:rsid w:val="002A6792"/>
    <w:rsid w:val="002B4EDA"/>
    <w:rsid w:val="002D1892"/>
    <w:rsid w:val="002E1F01"/>
    <w:rsid w:val="002E5F54"/>
    <w:rsid w:val="00316CE0"/>
    <w:rsid w:val="00321D66"/>
    <w:rsid w:val="00327A84"/>
    <w:rsid w:val="003379C5"/>
    <w:rsid w:val="00340FAC"/>
    <w:rsid w:val="003454F1"/>
    <w:rsid w:val="003469BB"/>
    <w:rsid w:val="00350458"/>
    <w:rsid w:val="0035373A"/>
    <w:rsid w:val="003C1F2E"/>
    <w:rsid w:val="003C75D5"/>
    <w:rsid w:val="003E4AF4"/>
    <w:rsid w:val="003F4ADD"/>
    <w:rsid w:val="003F5B4A"/>
    <w:rsid w:val="00405AC2"/>
    <w:rsid w:val="00420C26"/>
    <w:rsid w:val="004241CA"/>
    <w:rsid w:val="00434BD0"/>
    <w:rsid w:val="004721DB"/>
    <w:rsid w:val="004729A9"/>
    <w:rsid w:val="004B5DF6"/>
    <w:rsid w:val="004C0CC6"/>
    <w:rsid w:val="004E6703"/>
    <w:rsid w:val="004F2928"/>
    <w:rsid w:val="004F7736"/>
    <w:rsid w:val="00501727"/>
    <w:rsid w:val="00511D23"/>
    <w:rsid w:val="0051648D"/>
    <w:rsid w:val="00527708"/>
    <w:rsid w:val="0054008B"/>
    <w:rsid w:val="00551898"/>
    <w:rsid w:val="00556992"/>
    <w:rsid w:val="005578A4"/>
    <w:rsid w:val="00560CCA"/>
    <w:rsid w:val="005707D2"/>
    <w:rsid w:val="00574E0C"/>
    <w:rsid w:val="00575B38"/>
    <w:rsid w:val="005929A8"/>
    <w:rsid w:val="00595F63"/>
    <w:rsid w:val="005B52A8"/>
    <w:rsid w:val="005B54ED"/>
    <w:rsid w:val="005B7710"/>
    <w:rsid w:val="005C59AF"/>
    <w:rsid w:val="005D4114"/>
    <w:rsid w:val="006017DD"/>
    <w:rsid w:val="006055C3"/>
    <w:rsid w:val="006114DF"/>
    <w:rsid w:val="006224B6"/>
    <w:rsid w:val="00630AA0"/>
    <w:rsid w:val="006328EA"/>
    <w:rsid w:val="00640611"/>
    <w:rsid w:val="0064590D"/>
    <w:rsid w:val="00650EF6"/>
    <w:rsid w:val="00686C05"/>
    <w:rsid w:val="006A31BE"/>
    <w:rsid w:val="006D5549"/>
    <w:rsid w:val="006D581D"/>
    <w:rsid w:val="006F1C0B"/>
    <w:rsid w:val="006F2C31"/>
    <w:rsid w:val="006F4190"/>
    <w:rsid w:val="006F5FC5"/>
    <w:rsid w:val="007160BD"/>
    <w:rsid w:val="00722767"/>
    <w:rsid w:val="007307F4"/>
    <w:rsid w:val="0073338A"/>
    <w:rsid w:val="00742AD4"/>
    <w:rsid w:val="00751828"/>
    <w:rsid w:val="007541DF"/>
    <w:rsid w:val="0075709A"/>
    <w:rsid w:val="00760577"/>
    <w:rsid w:val="007749C5"/>
    <w:rsid w:val="00790BEA"/>
    <w:rsid w:val="00792631"/>
    <w:rsid w:val="00792F15"/>
    <w:rsid w:val="00794701"/>
    <w:rsid w:val="007A5F26"/>
    <w:rsid w:val="007A6040"/>
    <w:rsid w:val="007E78A4"/>
    <w:rsid w:val="007F54DE"/>
    <w:rsid w:val="00803FF2"/>
    <w:rsid w:val="00804E76"/>
    <w:rsid w:val="00812652"/>
    <w:rsid w:val="008418C7"/>
    <w:rsid w:val="00850406"/>
    <w:rsid w:val="0085309A"/>
    <w:rsid w:val="0086599F"/>
    <w:rsid w:val="00876AC9"/>
    <w:rsid w:val="008772E0"/>
    <w:rsid w:val="00897513"/>
    <w:rsid w:val="008A578C"/>
    <w:rsid w:val="008C3FFD"/>
    <w:rsid w:val="008D24E4"/>
    <w:rsid w:val="008E47A5"/>
    <w:rsid w:val="00926A66"/>
    <w:rsid w:val="009438D1"/>
    <w:rsid w:val="00953FC9"/>
    <w:rsid w:val="00954571"/>
    <w:rsid w:val="0095529D"/>
    <w:rsid w:val="009611B2"/>
    <w:rsid w:val="00961739"/>
    <w:rsid w:val="00967FAD"/>
    <w:rsid w:val="00984F01"/>
    <w:rsid w:val="009872C3"/>
    <w:rsid w:val="009932EF"/>
    <w:rsid w:val="00995FB3"/>
    <w:rsid w:val="00996825"/>
    <w:rsid w:val="009A78D9"/>
    <w:rsid w:val="009C5436"/>
    <w:rsid w:val="009D71FE"/>
    <w:rsid w:val="009E423D"/>
    <w:rsid w:val="009F46A8"/>
    <w:rsid w:val="009F5C69"/>
    <w:rsid w:val="00A01699"/>
    <w:rsid w:val="00A17AC3"/>
    <w:rsid w:val="00A2460B"/>
    <w:rsid w:val="00A54022"/>
    <w:rsid w:val="00A563C9"/>
    <w:rsid w:val="00A66A0F"/>
    <w:rsid w:val="00A83CFC"/>
    <w:rsid w:val="00A8417B"/>
    <w:rsid w:val="00A91468"/>
    <w:rsid w:val="00A9368E"/>
    <w:rsid w:val="00A943BF"/>
    <w:rsid w:val="00A944CD"/>
    <w:rsid w:val="00AA0D86"/>
    <w:rsid w:val="00AA7033"/>
    <w:rsid w:val="00AC72A1"/>
    <w:rsid w:val="00AD0B0C"/>
    <w:rsid w:val="00AD685B"/>
    <w:rsid w:val="00AE1FA9"/>
    <w:rsid w:val="00AF427D"/>
    <w:rsid w:val="00B047E4"/>
    <w:rsid w:val="00B13621"/>
    <w:rsid w:val="00B13956"/>
    <w:rsid w:val="00B220EF"/>
    <w:rsid w:val="00B50357"/>
    <w:rsid w:val="00B51192"/>
    <w:rsid w:val="00B523E1"/>
    <w:rsid w:val="00B5674F"/>
    <w:rsid w:val="00B5756C"/>
    <w:rsid w:val="00B80082"/>
    <w:rsid w:val="00BA5084"/>
    <w:rsid w:val="00BC1FF7"/>
    <w:rsid w:val="00BC7C3E"/>
    <w:rsid w:val="00BE3014"/>
    <w:rsid w:val="00BE504E"/>
    <w:rsid w:val="00BE7F88"/>
    <w:rsid w:val="00C15027"/>
    <w:rsid w:val="00C17A97"/>
    <w:rsid w:val="00C421CC"/>
    <w:rsid w:val="00C63162"/>
    <w:rsid w:val="00C6650B"/>
    <w:rsid w:val="00C878C3"/>
    <w:rsid w:val="00C92D7E"/>
    <w:rsid w:val="00CA2C71"/>
    <w:rsid w:val="00CE3BF9"/>
    <w:rsid w:val="00D00D6D"/>
    <w:rsid w:val="00D11AEC"/>
    <w:rsid w:val="00D247E7"/>
    <w:rsid w:val="00D317A9"/>
    <w:rsid w:val="00D35298"/>
    <w:rsid w:val="00D35812"/>
    <w:rsid w:val="00D55000"/>
    <w:rsid w:val="00D64F26"/>
    <w:rsid w:val="00D67B48"/>
    <w:rsid w:val="00D7250D"/>
    <w:rsid w:val="00D77156"/>
    <w:rsid w:val="00D95666"/>
    <w:rsid w:val="00DB67B8"/>
    <w:rsid w:val="00DC1BA4"/>
    <w:rsid w:val="00DC285A"/>
    <w:rsid w:val="00DC4F3C"/>
    <w:rsid w:val="00DD35A5"/>
    <w:rsid w:val="00DD4412"/>
    <w:rsid w:val="00E165CB"/>
    <w:rsid w:val="00E179B2"/>
    <w:rsid w:val="00E2784B"/>
    <w:rsid w:val="00E32F01"/>
    <w:rsid w:val="00E41352"/>
    <w:rsid w:val="00E659B8"/>
    <w:rsid w:val="00E87F71"/>
    <w:rsid w:val="00E91B11"/>
    <w:rsid w:val="00E931B8"/>
    <w:rsid w:val="00EA2F93"/>
    <w:rsid w:val="00EB056D"/>
    <w:rsid w:val="00EB1BE2"/>
    <w:rsid w:val="00EC5DDB"/>
    <w:rsid w:val="00EC7AEA"/>
    <w:rsid w:val="00ED40B7"/>
    <w:rsid w:val="00EE2863"/>
    <w:rsid w:val="00EE3E98"/>
    <w:rsid w:val="00EE551B"/>
    <w:rsid w:val="00EF0018"/>
    <w:rsid w:val="00F000E0"/>
    <w:rsid w:val="00F2033A"/>
    <w:rsid w:val="00F4712E"/>
    <w:rsid w:val="00F50827"/>
    <w:rsid w:val="00F622B2"/>
    <w:rsid w:val="00F73209"/>
    <w:rsid w:val="00F76D17"/>
    <w:rsid w:val="00F830A1"/>
    <w:rsid w:val="00F91E5B"/>
    <w:rsid w:val="00F9517D"/>
    <w:rsid w:val="00FB25FE"/>
    <w:rsid w:val="00FC00C7"/>
    <w:rsid w:val="00FC55D4"/>
    <w:rsid w:val="00FE37F3"/>
    <w:rsid w:val="00FE6FC3"/>
    <w:rsid w:val="00FF2F72"/>
    <w:rsid w:val="00FF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67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247E7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247E7"/>
    <w:pPr>
      <w:spacing w:line="241" w:lineRule="atLeast"/>
    </w:pPr>
    <w:rPr>
      <w:rFonts w:cs="Times New Roman"/>
      <w:color w:val="auto"/>
    </w:rPr>
  </w:style>
  <w:style w:type="paragraph" w:customStyle="1" w:styleId="rvps2">
    <w:name w:val="rvps2"/>
    <w:basedOn w:val="Normal"/>
    <w:uiPriority w:val="99"/>
    <w:rsid w:val="00D24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45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A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F2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50172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21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444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1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444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D35A5"/>
    <w:rPr>
      <w:rFonts w:cs="Times New Roman"/>
      <w:color w:val="0000FF"/>
      <w:u w:val="single"/>
    </w:rPr>
  </w:style>
  <w:style w:type="paragraph" w:customStyle="1" w:styleId="rvps14">
    <w:name w:val="rvps14"/>
    <w:basedOn w:val="Normal"/>
    <w:uiPriority w:val="99"/>
    <w:rsid w:val="00F47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Normal"/>
    <w:uiPriority w:val="99"/>
    <w:rsid w:val="00F47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611B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17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172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180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187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1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191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194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1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17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244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428</TotalTime>
  <Pages>19</Pages>
  <Words>3931</Words>
  <Characters>22411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</dc:creator>
  <cp:keywords/>
  <dc:description/>
  <cp:lastModifiedBy>User</cp:lastModifiedBy>
  <cp:revision>13</cp:revision>
  <cp:lastPrinted>2020-01-11T09:35:00Z</cp:lastPrinted>
  <dcterms:created xsi:type="dcterms:W3CDTF">2020-01-09T20:08:00Z</dcterms:created>
  <dcterms:modified xsi:type="dcterms:W3CDTF">2020-01-11T09:36:00Z</dcterms:modified>
</cp:coreProperties>
</file>