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23" w:rsidRPr="0088143D" w:rsidRDefault="00810923" w:rsidP="00810923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eastAsiaTheme="minorHAnsi"/>
          <w:lang w:val="uk-UA" w:eastAsia="en-US"/>
        </w:rPr>
        <w:t xml:space="preserve">                            </w:t>
      </w:r>
      <w:r w:rsidRPr="00B751E1">
        <w:rPr>
          <w:lang w:val="uk-UA"/>
        </w:rPr>
        <w:t xml:space="preserve">  </w:t>
      </w:r>
      <w:r>
        <w:rPr>
          <w:lang w:val="uk-UA"/>
        </w:rPr>
        <w:t xml:space="preserve">                                                  </w:t>
      </w:r>
      <w:r w:rsidRPr="00B751E1">
        <w:rPr>
          <w:lang w:val="uk-UA"/>
        </w:rPr>
        <w:t xml:space="preserve">  </w:t>
      </w:r>
      <w:r w:rsidRPr="0088143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3889AC9" wp14:editId="6AA6E8E8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923" w:rsidRPr="0088143D" w:rsidRDefault="00810923" w:rsidP="00810923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88143D">
        <w:rPr>
          <w:rFonts w:ascii="Times New Roman" w:hAnsi="Times New Roman" w:cs="Times New Roman"/>
          <w:b/>
          <w:bCs/>
          <w:sz w:val="20"/>
          <w:szCs w:val="20"/>
          <w:lang w:val="uk-UA"/>
        </w:rPr>
        <w:t>УКРАЇНКІВСЬКА ЗОШ І-ІІ СТ.</w:t>
      </w:r>
    </w:p>
    <w:p w:rsidR="00810923" w:rsidRPr="0088143D" w:rsidRDefault="00810923" w:rsidP="00810923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8143D">
        <w:rPr>
          <w:rFonts w:ascii="Times New Roman" w:hAnsi="Times New Roman" w:cs="Times New Roman"/>
          <w:b/>
          <w:bCs/>
          <w:sz w:val="20"/>
          <w:szCs w:val="20"/>
          <w:lang w:val="uk-UA"/>
        </w:rPr>
        <w:t>ОСТРОЗЬКОЇ РАЙОННОЇ  РАДИ   РІВНЕНСЬКОЇ ОБЛАСТІ</w:t>
      </w:r>
    </w:p>
    <w:p w:rsidR="00810923" w:rsidRPr="0088143D" w:rsidRDefault="00810923" w:rsidP="00810923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88143D">
        <w:rPr>
          <w:rFonts w:ascii="Times New Roman" w:hAnsi="Times New Roman" w:cs="Times New Roman"/>
          <w:sz w:val="20"/>
          <w:szCs w:val="20"/>
          <w:lang w:val="uk-UA"/>
        </w:rPr>
        <w:t>Вулиця   Шкільна,25А,  с. Українка,35824 ,Острозького району Рівненської області</w:t>
      </w:r>
    </w:p>
    <w:p w:rsidR="00810923" w:rsidRPr="0088143D" w:rsidRDefault="00810923" w:rsidP="00810923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 w:bidi="en-US"/>
        </w:rPr>
      </w:pPr>
      <w:r w:rsidRPr="0088143D">
        <w:rPr>
          <w:rFonts w:ascii="Times New Roman" w:hAnsi="Times New Roman" w:cs="Times New Roman"/>
          <w:sz w:val="20"/>
          <w:szCs w:val="20"/>
          <w:lang w:val="uk-UA" w:bidi="en-US"/>
        </w:rPr>
        <w:t>Тел.:036-2-254-79-3-90</w:t>
      </w:r>
    </w:p>
    <w:p w:rsidR="00810923" w:rsidRPr="0088143D" w:rsidRDefault="00810923" w:rsidP="00810923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 w:bidi="en-US"/>
        </w:rPr>
      </w:pPr>
      <w:r w:rsidRPr="0088143D">
        <w:rPr>
          <w:rFonts w:ascii="Times New Roman" w:hAnsi="Times New Roman" w:cs="Times New Roman"/>
          <w:sz w:val="20"/>
          <w:szCs w:val="20"/>
          <w:lang w:val="uk-UA" w:bidi="en-US"/>
        </w:rPr>
        <w:t>E-</w:t>
      </w:r>
      <w:proofErr w:type="spellStart"/>
      <w:r w:rsidRPr="0088143D">
        <w:rPr>
          <w:rFonts w:ascii="Times New Roman" w:hAnsi="Times New Roman" w:cs="Times New Roman"/>
          <w:sz w:val="20"/>
          <w:szCs w:val="20"/>
          <w:lang w:val="uk-UA" w:bidi="en-US"/>
        </w:rPr>
        <w:t>mail</w:t>
      </w:r>
      <w:proofErr w:type="spellEnd"/>
      <w:r w:rsidRPr="0088143D">
        <w:rPr>
          <w:rFonts w:ascii="Times New Roman" w:hAnsi="Times New Roman" w:cs="Times New Roman"/>
          <w:sz w:val="20"/>
          <w:szCs w:val="20"/>
          <w:lang w:val="uk-UA" w:bidi="en-US"/>
        </w:rPr>
        <w:t>: ukrainka.osvita@gmail.com</w:t>
      </w:r>
    </w:p>
    <w:tbl>
      <w:tblPr>
        <w:tblW w:w="9720" w:type="dxa"/>
        <w:tblInd w:w="-106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10923" w:rsidRPr="00810923" w:rsidTr="00917410">
        <w:trPr>
          <w:trHeight w:val="100"/>
        </w:trPr>
        <w:tc>
          <w:tcPr>
            <w:tcW w:w="97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0923" w:rsidRPr="00C41F76" w:rsidRDefault="00810923" w:rsidP="00917410">
            <w:pPr>
              <w:rPr>
                <w:b/>
                <w:bCs/>
                <w:lang w:val="uk-UA"/>
              </w:rPr>
            </w:pPr>
          </w:p>
        </w:tc>
      </w:tr>
    </w:tbl>
    <w:p w:rsidR="00810923" w:rsidRPr="00633303" w:rsidRDefault="00810923" w:rsidP="00810923">
      <w:pPr>
        <w:jc w:val="center"/>
        <w:rPr>
          <w:b/>
          <w:bCs/>
          <w:sz w:val="32"/>
          <w:lang w:val="uk-UA"/>
        </w:rPr>
      </w:pPr>
      <w:r w:rsidRPr="00633303">
        <w:rPr>
          <w:b/>
          <w:bCs/>
          <w:sz w:val="32"/>
          <w:lang w:val="uk-UA"/>
        </w:rPr>
        <w:t>НАКАЗ</w:t>
      </w:r>
    </w:p>
    <w:p w:rsidR="00810923" w:rsidRPr="00633303" w:rsidRDefault="00810923" w:rsidP="00810923">
      <w:pPr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02.09.2019</w:t>
      </w:r>
      <w:r w:rsidRPr="00633303">
        <w:rPr>
          <w:b/>
          <w:bCs/>
          <w:sz w:val="24"/>
          <w:lang w:val="uk-UA"/>
        </w:rPr>
        <w:t xml:space="preserve">                                                    </w:t>
      </w:r>
      <w:r>
        <w:rPr>
          <w:b/>
          <w:bCs/>
          <w:sz w:val="24"/>
          <w:lang w:val="uk-UA"/>
        </w:rPr>
        <w:t xml:space="preserve">   </w:t>
      </w:r>
      <w:r w:rsidRPr="00633303">
        <w:rPr>
          <w:b/>
          <w:bCs/>
          <w:sz w:val="24"/>
          <w:lang w:val="uk-UA"/>
        </w:rPr>
        <w:t xml:space="preserve"> </w:t>
      </w:r>
      <w:proofErr w:type="spellStart"/>
      <w:r w:rsidRPr="00633303">
        <w:rPr>
          <w:b/>
          <w:bCs/>
          <w:sz w:val="24"/>
          <w:lang w:val="uk-UA"/>
        </w:rPr>
        <w:t>с.Українка</w:t>
      </w:r>
      <w:proofErr w:type="spellEnd"/>
      <w:r w:rsidRPr="00633303">
        <w:rPr>
          <w:b/>
          <w:bCs/>
          <w:sz w:val="24"/>
          <w:lang w:val="uk-UA"/>
        </w:rPr>
        <w:t xml:space="preserve">                                    </w:t>
      </w:r>
      <w:r>
        <w:rPr>
          <w:b/>
          <w:bCs/>
          <w:sz w:val="24"/>
          <w:lang w:val="uk-UA"/>
        </w:rPr>
        <w:t xml:space="preserve">                      </w:t>
      </w:r>
      <w:r w:rsidRPr="00633303">
        <w:rPr>
          <w:b/>
          <w:bCs/>
          <w:sz w:val="24"/>
          <w:lang w:val="uk-UA"/>
        </w:rPr>
        <w:t xml:space="preserve">     №</w:t>
      </w:r>
      <w:r>
        <w:rPr>
          <w:b/>
          <w:bCs/>
          <w:sz w:val="24"/>
          <w:lang w:val="uk-UA"/>
        </w:rPr>
        <w:t>95</w:t>
      </w:r>
    </w:p>
    <w:p w:rsidR="00810923" w:rsidRPr="00E91ECF" w:rsidRDefault="00810923" w:rsidP="008109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923" w:rsidRPr="00633303" w:rsidRDefault="00810923" w:rsidP="0081092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33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Тижня протидії </w:t>
      </w:r>
    </w:p>
    <w:p w:rsidR="00810923" w:rsidRPr="00633303" w:rsidRDefault="00810923" w:rsidP="0081092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33303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p w:rsidR="00810923" w:rsidRPr="002D698D" w:rsidRDefault="00810923" w:rsidP="00810923">
      <w:pPr>
        <w:tabs>
          <w:tab w:val="num" w:pos="-284"/>
        </w:tabs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810923" w:rsidRPr="00E91ECF" w:rsidRDefault="00810923" w:rsidP="00810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Указу Президента України від 14.11.2017 № 361 «Про оголошення в Україні 2018 року Роком реалізації </w:t>
      </w:r>
      <w:proofErr w:type="spellStart"/>
      <w:r w:rsidRPr="00E91ECF">
        <w:rPr>
          <w:rFonts w:ascii="Times New Roman" w:hAnsi="Times New Roman" w:cs="Times New Roman"/>
          <w:sz w:val="28"/>
          <w:szCs w:val="28"/>
          <w:lang w:val="uk-UA"/>
        </w:rPr>
        <w:t>правопросвітницького</w:t>
      </w:r>
      <w:proofErr w:type="spellEnd"/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 проекту «Я маю право!», розпорядження Кабінету Міністрів України від 14.03.2018 Ш 155 «Про затвердження плану заходів на 2018 рік щодо реалізації </w:t>
      </w:r>
      <w:proofErr w:type="spellStart"/>
      <w:r w:rsidRPr="00E91ECF">
        <w:rPr>
          <w:rFonts w:ascii="Times New Roman" w:hAnsi="Times New Roman" w:cs="Times New Roman"/>
          <w:sz w:val="28"/>
          <w:szCs w:val="28"/>
          <w:lang w:val="uk-UA"/>
        </w:rPr>
        <w:t>правопросвітницького</w:t>
      </w:r>
      <w:proofErr w:type="spellEnd"/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 проекту «Я маю право!» ,впровадження ініціативи Міністерства юстиції ,з метою  формування нульової толерантності до випадків </w:t>
      </w:r>
      <w:proofErr w:type="spellStart"/>
      <w:r w:rsidRPr="00E91EC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; інформування про </w:t>
      </w:r>
      <w:proofErr w:type="spellStart"/>
      <w:r w:rsidRPr="00E91ECF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 та його види, відповідальність за вчинення </w:t>
      </w:r>
      <w:proofErr w:type="spellStart"/>
      <w:r w:rsidRPr="00E91EC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, можливі механізми реагування на випадки </w:t>
      </w:r>
      <w:proofErr w:type="spellStart"/>
      <w:r w:rsidRPr="00E91EC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 і захист постраждалих осіб</w:t>
      </w:r>
    </w:p>
    <w:p w:rsidR="00810923" w:rsidRPr="00E91ECF" w:rsidRDefault="00810923" w:rsidP="00810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1ECF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10923" w:rsidRPr="00E91ECF" w:rsidRDefault="00810923" w:rsidP="00810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1.Заступнику директора з навчально-виховної роботи </w:t>
      </w:r>
      <w:proofErr w:type="spellStart"/>
      <w:r w:rsidRPr="00E91ECF">
        <w:rPr>
          <w:rFonts w:ascii="Times New Roman" w:hAnsi="Times New Roman" w:cs="Times New Roman"/>
          <w:sz w:val="28"/>
          <w:szCs w:val="28"/>
          <w:lang w:val="uk-UA"/>
        </w:rPr>
        <w:t>Бень</w:t>
      </w:r>
      <w:proofErr w:type="spellEnd"/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 Л.А.:</w:t>
      </w:r>
    </w:p>
    <w:p w:rsidR="00810923" w:rsidRPr="00E91ECF" w:rsidRDefault="00810923" w:rsidP="008109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1ECF">
        <w:rPr>
          <w:rFonts w:ascii="Times New Roman" w:hAnsi="Times New Roman" w:cs="Times New Roman"/>
          <w:sz w:val="28"/>
          <w:szCs w:val="28"/>
          <w:lang w:val="uk-UA"/>
        </w:rPr>
        <w:t>1.1. Орг</w:t>
      </w:r>
      <w:r>
        <w:rPr>
          <w:rFonts w:ascii="Times New Roman" w:hAnsi="Times New Roman" w:cs="Times New Roman"/>
          <w:sz w:val="28"/>
          <w:szCs w:val="28"/>
          <w:lang w:val="uk-UA"/>
        </w:rPr>
        <w:t>анізувати проведення протягом 16-20</w:t>
      </w:r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 вересня Тижня протидії </w:t>
      </w:r>
      <w:proofErr w:type="spellStart"/>
      <w:r w:rsidRPr="00E91EC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 в рамках інформаційної кампанії «</w:t>
      </w:r>
      <w:proofErr w:type="spellStart"/>
      <w:r w:rsidRPr="00E91ECF">
        <w:rPr>
          <w:rFonts w:ascii="Times New Roman" w:hAnsi="Times New Roman" w:cs="Times New Roman"/>
          <w:sz w:val="28"/>
          <w:szCs w:val="28"/>
          <w:lang w:val="uk-UA"/>
        </w:rPr>
        <w:t>Стоп!Булінг</w:t>
      </w:r>
      <w:proofErr w:type="spellEnd"/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» загальнонаціонального </w:t>
      </w:r>
      <w:proofErr w:type="spellStart"/>
      <w:r w:rsidRPr="00E91ECF">
        <w:rPr>
          <w:rFonts w:ascii="Times New Roman" w:hAnsi="Times New Roman" w:cs="Times New Roman"/>
          <w:sz w:val="28"/>
          <w:szCs w:val="28"/>
          <w:lang w:val="uk-UA"/>
        </w:rPr>
        <w:t>правопросвітницького</w:t>
      </w:r>
      <w:proofErr w:type="spellEnd"/>
      <w:r w:rsidRPr="00E91ECF">
        <w:rPr>
          <w:rFonts w:ascii="Times New Roman" w:hAnsi="Times New Roman" w:cs="Times New Roman"/>
          <w:sz w:val="28"/>
          <w:szCs w:val="28"/>
          <w:lang w:val="uk-UA"/>
        </w:rPr>
        <w:t xml:space="preserve"> проекту «Я МАЮ ПРАВО!». (позакласні (виховні) години , батьківські збори )</w:t>
      </w:r>
    </w:p>
    <w:p w:rsidR="00810923" w:rsidRPr="00E91ECF" w:rsidRDefault="00810923" w:rsidP="00810923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ECF">
        <w:rPr>
          <w:rFonts w:ascii="Times New Roman" w:hAnsi="Times New Roman" w:cs="Times New Roman"/>
          <w:bCs/>
          <w:sz w:val="28"/>
          <w:szCs w:val="28"/>
          <w:lang w:val="uk-UA"/>
        </w:rPr>
        <w:t>1.2.Матеріали проведення інформаційної кампанії «</w:t>
      </w:r>
      <w:proofErr w:type="spellStart"/>
      <w:r w:rsidRPr="00E91ECF">
        <w:rPr>
          <w:rFonts w:ascii="Times New Roman" w:hAnsi="Times New Roman" w:cs="Times New Roman"/>
          <w:bCs/>
          <w:sz w:val="28"/>
          <w:szCs w:val="28"/>
          <w:lang w:val="uk-UA"/>
        </w:rPr>
        <w:t>Стоп,булінг</w:t>
      </w:r>
      <w:proofErr w:type="spellEnd"/>
      <w:r w:rsidRPr="00E91ECF">
        <w:rPr>
          <w:rFonts w:ascii="Times New Roman" w:hAnsi="Times New Roman" w:cs="Times New Roman"/>
          <w:bCs/>
          <w:sz w:val="28"/>
          <w:szCs w:val="28"/>
          <w:lang w:val="uk-UA"/>
        </w:rPr>
        <w:t>» оприлюднити на сайті школи.</w:t>
      </w:r>
    </w:p>
    <w:p w:rsidR="00810923" w:rsidRDefault="00810923" w:rsidP="00810923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E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2.Контроль за виконанням наказу покласти на заступника директора з НВР </w:t>
      </w:r>
      <w:proofErr w:type="spellStart"/>
      <w:r w:rsidRPr="00E91ECF">
        <w:rPr>
          <w:rFonts w:ascii="Times New Roman" w:hAnsi="Times New Roman" w:cs="Times New Roman"/>
          <w:bCs/>
          <w:sz w:val="28"/>
          <w:szCs w:val="28"/>
          <w:lang w:val="uk-UA"/>
        </w:rPr>
        <w:t>Бень</w:t>
      </w:r>
      <w:proofErr w:type="spellEnd"/>
      <w:r w:rsidRPr="00E91E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Л.А.</w:t>
      </w:r>
    </w:p>
    <w:p w:rsidR="00810923" w:rsidRPr="00E91ECF" w:rsidRDefault="00810923" w:rsidP="00810923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E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Керівник закладу освіти                                        </w:t>
      </w:r>
      <w:proofErr w:type="spellStart"/>
      <w:r w:rsidRPr="00E91ECF">
        <w:rPr>
          <w:rFonts w:ascii="Times New Roman" w:hAnsi="Times New Roman" w:cs="Times New Roman"/>
          <w:bCs/>
          <w:sz w:val="28"/>
          <w:szCs w:val="28"/>
          <w:lang w:val="uk-UA"/>
        </w:rPr>
        <w:t>Марискевич</w:t>
      </w:r>
      <w:proofErr w:type="spellEnd"/>
      <w:r w:rsidRPr="00E91E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Н.І.</w:t>
      </w:r>
    </w:p>
    <w:p w:rsidR="00810923" w:rsidRPr="0016775B" w:rsidRDefault="00810923" w:rsidP="0081092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33303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3330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Л.А.</w:t>
      </w:r>
    </w:p>
    <w:p w:rsidR="00810923" w:rsidRDefault="00810923" w:rsidP="00810923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</w:p>
    <w:p w:rsidR="00810923" w:rsidRPr="009F3754" w:rsidRDefault="00810923" w:rsidP="00810923">
      <w:pPr>
        <w:spacing w:after="0" w:line="240" w:lineRule="auto"/>
        <w:jc w:val="center"/>
        <w:rPr>
          <w:b/>
          <w:lang w:val="uk-UA" w:eastAsia="ru-RU" w:bidi="en-US"/>
        </w:rPr>
      </w:pPr>
      <w:r w:rsidRPr="009F3754">
        <w:rPr>
          <w:rFonts w:ascii="Calibri" w:hAnsi="Calibri" w:cs="Times New Roman"/>
          <w:b/>
          <w:lang w:val="uk-UA"/>
        </w:rPr>
        <w:t xml:space="preserve">              </w:t>
      </w:r>
      <w:r w:rsidRPr="009F3754">
        <w:rPr>
          <w:b/>
          <w:noProof/>
          <w:lang w:eastAsia="ru-RU"/>
        </w:rPr>
        <w:drawing>
          <wp:inline distT="0" distB="0" distL="0" distR="0" wp14:anchorId="20420EF5" wp14:editId="21449E74">
            <wp:extent cx="5619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923" w:rsidRPr="009F3754" w:rsidRDefault="00810923" w:rsidP="00810923">
      <w:pPr>
        <w:spacing w:after="0" w:line="240" w:lineRule="auto"/>
        <w:jc w:val="center"/>
        <w:rPr>
          <w:b/>
          <w:bCs/>
          <w:lang w:val="uk-UA" w:eastAsia="ru-RU" w:bidi="en-US"/>
        </w:rPr>
      </w:pPr>
      <w:r w:rsidRPr="009F3754">
        <w:rPr>
          <w:b/>
          <w:bCs/>
          <w:lang w:val="uk-UA" w:eastAsia="ru-RU" w:bidi="en-US"/>
        </w:rPr>
        <w:t>УКРАЇНКІВСЬКА ЗОШ І-ІІ СТ.</w:t>
      </w:r>
    </w:p>
    <w:p w:rsidR="00810923" w:rsidRPr="009F3754" w:rsidRDefault="00810923" w:rsidP="00810923">
      <w:pPr>
        <w:spacing w:after="0" w:line="240" w:lineRule="auto"/>
        <w:jc w:val="center"/>
        <w:rPr>
          <w:b/>
          <w:lang w:val="uk-UA" w:eastAsia="ru-RU" w:bidi="en-US"/>
        </w:rPr>
      </w:pPr>
      <w:r w:rsidRPr="009F3754">
        <w:rPr>
          <w:b/>
          <w:bCs/>
          <w:lang w:val="uk-UA" w:eastAsia="ru-RU" w:bidi="en-US"/>
        </w:rPr>
        <w:t>ОСТРОЗЬКОЇ РАЙОННОЇ  РАДИ   РІВНЕНСЬКОЇ ОБЛАСТІ</w:t>
      </w:r>
    </w:p>
    <w:p w:rsidR="00810923" w:rsidRPr="009F3754" w:rsidRDefault="00810923" w:rsidP="00810923">
      <w:pPr>
        <w:spacing w:after="0" w:line="240" w:lineRule="auto"/>
        <w:jc w:val="center"/>
        <w:rPr>
          <w:b/>
          <w:lang w:val="uk-UA" w:eastAsia="ru-RU" w:bidi="en-US"/>
        </w:rPr>
      </w:pPr>
      <w:r w:rsidRPr="009F3754">
        <w:rPr>
          <w:b/>
          <w:lang w:val="uk-UA" w:eastAsia="ru-RU"/>
        </w:rPr>
        <w:t>ВулицяШкільна</w:t>
      </w:r>
      <w:r w:rsidRPr="009F3754">
        <w:rPr>
          <w:b/>
          <w:lang w:val="uk-UA" w:eastAsia="ru-RU" w:bidi="en-US"/>
        </w:rPr>
        <w:t>,25</w:t>
      </w:r>
      <w:r w:rsidRPr="009F3754">
        <w:rPr>
          <w:b/>
          <w:lang w:val="uk-UA" w:eastAsia="ru-RU"/>
        </w:rPr>
        <w:t>А</w:t>
      </w:r>
      <w:r w:rsidRPr="009F3754">
        <w:rPr>
          <w:b/>
          <w:lang w:val="uk-UA" w:eastAsia="ru-RU" w:bidi="en-US"/>
        </w:rPr>
        <w:t xml:space="preserve">,  </w:t>
      </w:r>
      <w:r w:rsidRPr="009F3754">
        <w:rPr>
          <w:b/>
          <w:lang w:val="uk-UA" w:eastAsia="ru-RU"/>
        </w:rPr>
        <w:t>с</w:t>
      </w:r>
      <w:r w:rsidRPr="009F3754">
        <w:rPr>
          <w:b/>
          <w:lang w:val="uk-UA" w:eastAsia="ru-RU" w:bidi="en-US"/>
        </w:rPr>
        <w:t xml:space="preserve">. </w:t>
      </w:r>
      <w:r w:rsidRPr="009F3754">
        <w:rPr>
          <w:b/>
          <w:lang w:val="uk-UA" w:eastAsia="ru-RU"/>
        </w:rPr>
        <w:t>Українка</w:t>
      </w:r>
      <w:r w:rsidRPr="009F3754">
        <w:rPr>
          <w:b/>
          <w:lang w:val="uk-UA" w:eastAsia="ru-RU" w:bidi="en-US"/>
        </w:rPr>
        <w:t>,35824 ,</w:t>
      </w:r>
      <w:proofErr w:type="spellStart"/>
      <w:r w:rsidRPr="009F3754">
        <w:rPr>
          <w:b/>
          <w:lang w:val="uk-UA" w:eastAsia="ru-RU"/>
        </w:rPr>
        <w:t>ОстрозькогорайонуРівненськоїобласті</w:t>
      </w:r>
      <w:proofErr w:type="spellEnd"/>
    </w:p>
    <w:p w:rsidR="00810923" w:rsidRPr="009F3754" w:rsidRDefault="00810923" w:rsidP="00810923">
      <w:pPr>
        <w:spacing w:after="0" w:line="240" w:lineRule="auto"/>
        <w:jc w:val="center"/>
        <w:rPr>
          <w:b/>
          <w:lang w:val="en-US" w:eastAsia="ru-RU" w:bidi="en-US"/>
        </w:rPr>
      </w:pPr>
      <w:r w:rsidRPr="009F3754">
        <w:rPr>
          <w:b/>
          <w:lang w:eastAsia="ru-RU" w:bidi="en-US"/>
        </w:rPr>
        <w:t>Тел</w:t>
      </w:r>
      <w:r w:rsidRPr="009F3754">
        <w:rPr>
          <w:b/>
          <w:lang w:val="en-US" w:eastAsia="ru-RU" w:bidi="en-US"/>
        </w:rPr>
        <w:t>.:036-2-254-79-3-90</w:t>
      </w:r>
    </w:p>
    <w:p w:rsidR="00810923" w:rsidRPr="009F3754" w:rsidRDefault="00810923" w:rsidP="00810923">
      <w:pPr>
        <w:spacing w:after="0" w:line="240" w:lineRule="auto"/>
        <w:jc w:val="center"/>
        <w:rPr>
          <w:b/>
          <w:lang w:val="uk-UA" w:eastAsia="ru-RU" w:bidi="en-US"/>
        </w:rPr>
      </w:pPr>
      <w:r w:rsidRPr="009F3754">
        <w:rPr>
          <w:b/>
          <w:lang w:val="en-US" w:eastAsia="ru-RU" w:bidi="en-US"/>
        </w:rPr>
        <w:t xml:space="preserve">E-mail: </w:t>
      </w:r>
      <w:hyperlink r:id="rId5" w:tooltip="Аккаунт Google: ukrainka.osvita@gmail.com" w:history="1">
        <w:r w:rsidRPr="009F3754">
          <w:rPr>
            <w:b/>
            <w:color w:val="0563C1" w:themeColor="hyperlink"/>
            <w:u w:val="single"/>
            <w:lang w:val="en-US" w:eastAsia="ru-RU" w:bidi="en-US"/>
          </w:rPr>
          <w:t>ukrainka.osvita@gmail.com</w:t>
        </w:r>
      </w:hyperlink>
    </w:p>
    <w:p w:rsidR="00810923" w:rsidRPr="009F3754" w:rsidRDefault="00810923" w:rsidP="008109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</w:pPr>
      <w:r w:rsidRPr="009F3754">
        <w:rPr>
          <w:rFonts w:ascii="Times New Roman" w:eastAsia="Calibri" w:hAnsi="Times New Roman" w:cs="Times New Roman"/>
          <w:b/>
          <w:sz w:val="24"/>
          <w:szCs w:val="24"/>
          <w:lang w:val="uk-UA" w:eastAsia="ru-RU" w:bidi="en-US"/>
        </w:rPr>
        <w:t xml:space="preserve">                                                                       Н А К А З </w:t>
      </w:r>
    </w:p>
    <w:p w:rsidR="00810923" w:rsidRPr="009F3754" w:rsidRDefault="00810923" w:rsidP="008109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 w:bidi="en-US"/>
        </w:rPr>
      </w:pPr>
    </w:p>
    <w:p w:rsidR="00810923" w:rsidRPr="009F3754" w:rsidRDefault="00810923" w:rsidP="008109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  <w:r w:rsidRPr="009F3754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    09.01.2020                   </w:t>
      </w:r>
      <w:proofErr w:type="spellStart"/>
      <w:r w:rsidRPr="009F3754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>с.Українка</w:t>
      </w:r>
      <w:proofErr w:type="spellEnd"/>
      <w:r w:rsidRPr="009F3754"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  <w:t xml:space="preserve">                                            №01</w:t>
      </w:r>
    </w:p>
    <w:p w:rsidR="00810923" w:rsidRPr="009F3754" w:rsidRDefault="00810923" w:rsidP="008109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 w:bidi="en-US"/>
        </w:rPr>
      </w:pPr>
    </w:p>
    <w:p w:rsidR="00810923" w:rsidRPr="009F3754" w:rsidRDefault="00810923" w:rsidP="0081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9F3754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організацію роботи в закладі</w:t>
      </w:r>
    </w:p>
    <w:p w:rsidR="00810923" w:rsidRPr="009F3754" w:rsidRDefault="00810923" w:rsidP="0081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F375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з протидії </w:t>
      </w:r>
      <w:proofErr w:type="spellStart"/>
      <w:r w:rsidRPr="009F3754">
        <w:rPr>
          <w:rFonts w:ascii="Times New Roman" w:hAnsi="Times New Roman" w:cs="Times New Roman"/>
          <w:b/>
          <w:sz w:val="28"/>
          <w:szCs w:val="28"/>
          <w:lang w:val="uk-UA" w:eastAsia="ru-RU"/>
        </w:rPr>
        <w:t>булінгу</w:t>
      </w:r>
      <w:proofErr w:type="spellEnd"/>
      <w:r w:rsidRPr="009F375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bookmarkEnd w:id="0"/>
    </w:p>
    <w:p w:rsidR="00810923" w:rsidRPr="009F3754" w:rsidRDefault="00810923" w:rsidP="00810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січня 2019 року набув чинності Закон України від 18 грудня 2018 року № 2657-</w:t>
      </w:r>
      <w:r w:rsidRPr="009F3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«Про внесення змін до деяких законодавчих актів України щодо протидії  боулінгу (цькуванню)».З метою підвищення рівня інформованості учнів та педагогічних працівників щодо форм, причин та наслідків насильства, </w:t>
      </w:r>
      <w:proofErr w:type="spellStart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формування поваги до прав і свобод людини, нетерпимості до приниження її честі і гідності </w:t>
      </w: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1.Заступнику директора з навчально- виховної роботи </w:t>
      </w:r>
      <w:proofErr w:type="spellStart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Бень</w:t>
      </w:r>
      <w:proofErr w:type="spellEnd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Л.А.:</w:t>
      </w: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1.1.Довести  до відома та безумовного виконання  педагогічними працівниками законодавчих вимог у зв’язку із прийняттям Закону України від 18 грудня 2018 року  № 2657-</w:t>
      </w:r>
      <w:r w:rsidRPr="009F37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«Про внесення змін до деяких законодавчих актів України щодо протидії  </w:t>
      </w:r>
      <w:proofErr w:type="spellStart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(цькуванню)» (текст Закону розміщено на офіційному веб-сайті Верховної Ради України);</w:t>
      </w: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Створити  у закладі освіти безпечне освітнє середовище, вільне від насильства та </w:t>
      </w:r>
      <w:proofErr w:type="spellStart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1.3.Неухильно дотримуватися  порядку розгляду заяв про випадки </w:t>
      </w:r>
      <w:proofErr w:type="spellStart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проведення розслідування та прийняття відповідних заходів реагування;</w:t>
      </w: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1.4.Розробити, затвердити  та оприлюднити  план заходів, спрямованих на запобігання та протидію </w:t>
      </w:r>
      <w:proofErr w:type="spellStart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закладі освіти;</w:t>
      </w: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1.5.Забезпечити виконання заходів для надання соціальних та психолого-педагогічних послуг учням, які вчинили </w:t>
      </w:r>
      <w:proofErr w:type="spellStart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</w:t>
      </w:r>
      <w:proofErr w:type="spellEnd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стали його свідками або постраждали від </w:t>
      </w:r>
      <w:proofErr w:type="spellStart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1.6.Дотримуватися вимог законодавства  щодо негайного повідомлення про випадки </w:t>
      </w:r>
      <w:proofErr w:type="spellStart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служби у справах дітей та органів Національної  поліції України.</w:t>
      </w: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наказу залишаю за собою.</w:t>
      </w:r>
    </w:p>
    <w:p w:rsidR="00810923" w:rsidRPr="009F3754" w:rsidRDefault="00810923" w:rsidP="0081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0923" w:rsidRPr="009F3754" w:rsidRDefault="00810923" w:rsidP="0081092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75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F37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школи                                </w:t>
      </w:r>
      <w:proofErr w:type="spellStart"/>
      <w:r w:rsidRPr="009F3754">
        <w:rPr>
          <w:rFonts w:ascii="Times New Roman" w:eastAsia="Times New Roman" w:hAnsi="Times New Roman" w:cs="Times New Roman"/>
          <w:sz w:val="28"/>
          <w:szCs w:val="28"/>
          <w:lang w:val="uk-UA"/>
        </w:rPr>
        <w:t>Н.І.Марискевич</w:t>
      </w:r>
      <w:proofErr w:type="spellEnd"/>
    </w:p>
    <w:p w:rsidR="00810923" w:rsidRPr="009F3754" w:rsidRDefault="00810923" w:rsidP="0081092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 наказом ознайомлені                         </w:t>
      </w:r>
      <w:proofErr w:type="spellStart"/>
      <w:r w:rsidRPr="009F3754">
        <w:rPr>
          <w:rFonts w:ascii="Times New Roman" w:eastAsia="Times New Roman" w:hAnsi="Times New Roman" w:cs="Times New Roman"/>
          <w:sz w:val="28"/>
          <w:szCs w:val="28"/>
          <w:lang w:val="uk-UA"/>
        </w:rPr>
        <w:t>Л.А.Бень</w:t>
      </w:r>
      <w:proofErr w:type="spellEnd"/>
      <w:r w:rsidRPr="009F37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10923" w:rsidRPr="009F3754" w:rsidRDefault="00810923" w:rsidP="008109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7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:rsidR="00810923" w:rsidRPr="009F3754" w:rsidRDefault="00810923" w:rsidP="008109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10923" w:rsidRPr="009F3754" w:rsidRDefault="00810923" w:rsidP="0081092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9F375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Затверджено</w:t>
      </w:r>
      <w:proofErr w:type="spellEnd"/>
    </w:p>
    <w:p w:rsidR="00810923" w:rsidRPr="009F3754" w:rsidRDefault="00810923" w:rsidP="00810923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6"/>
          <w:szCs w:val="26"/>
          <w:lang w:val="uk-UA" w:eastAsia="ru-RU"/>
        </w:rPr>
      </w:pPr>
      <w:r w:rsidRPr="009F375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Наказ </w:t>
      </w:r>
      <w:proofErr w:type="spellStart"/>
      <w:r w:rsidRPr="009F375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від</w:t>
      </w:r>
      <w:proofErr w:type="spellEnd"/>
      <w:r w:rsidRPr="009F375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F375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val="uk-UA" w:eastAsia="ru-RU"/>
        </w:rPr>
        <w:t>09.01</w:t>
      </w:r>
      <w:r w:rsidRPr="009F375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.20</w:t>
      </w:r>
      <w:r w:rsidRPr="009F375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val="uk-UA" w:eastAsia="ru-RU"/>
        </w:rPr>
        <w:t>20</w:t>
      </w:r>
      <w:r w:rsidRPr="009F375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№</w:t>
      </w:r>
      <w:r w:rsidRPr="009F375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val="uk-UA" w:eastAsia="ru-RU"/>
        </w:rPr>
        <w:t>01</w:t>
      </w:r>
    </w:p>
    <w:p w:rsidR="00810923" w:rsidRPr="009F3754" w:rsidRDefault="00810923" w:rsidP="00810923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54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</w:t>
      </w:r>
    </w:p>
    <w:p w:rsidR="00810923" w:rsidRPr="009F3754" w:rsidRDefault="00810923" w:rsidP="0081092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</w:t>
      </w:r>
    </w:p>
    <w:p w:rsidR="00810923" w:rsidRPr="009F3754" w:rsidRDefault="00810923" w:rsidP="0081092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профілактики</w:t>
      </w:r>
      <w:proofErr w:type="spellEnd"/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булінгу</w:t>
      </w:r>
      <w:proofErr w:type="spellEnd"/>
    </w:p>
    <w:p w:rsidR="00810923" w:rsidRPr="009F3754" w:rsidRDefault="00810923" w:rsidP="0081092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</w:t>
      </w:r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9</w:t>
      </w:r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20</w:t>
      </w:r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20</w:t>
      </w:r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навчальний</w:t>
      </w:r>
      <w:proofErr w:type="spellEnd"/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3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</w:p>
    <w:tbl>
      <w:tblPr>
        <w:tblStyle w:val="2"/>
        <w:tblW w:w="9322" w:type="dxa"/>
        <w:tblLayout w:type="fixed"/>
        <w:tblLook w:val="04A0" w:firstRow="1" w:lastRow="0" w:firstColumn="1" w:lastColumn="0" w:noHBand="0" w:noVBand="1"/>
      </w:tblPr>
      <w:tblGrid>
        <w:gridCol w:w="617"/>
        <w:gridCol w:w="3035"/>
        <w:gridCol w:w="1701"/>
        <w:gridCol w:w="1701"/>
        <w:gridCol w:w="2268"/>
      </w:tblGrid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заходу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Цільова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аудиторія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Термін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виконання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Відповідальний</w:t>
            </w:r>
            <w:proofErr w:type="spellEnd"/>
          </w:p>
        </w:tc>
      </w:tr>
      <w:tr w:rsidR="00810923" w:rsidRPr="009F3754" w:rsidTr="00917410">
        <w:tc>
          <w:tcPr>
            <w:tcW w:w="9322" w:type="dxa"/>
            <w:gridSpan w:val="5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Діагностичний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етап</w:t>
            </w:r>
            <w:proofErr w:type="spellEnd"/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Продовжити с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інструментарію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діагностування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напруги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колективах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Діагностування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напруги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міжособистісною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поведінкою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опитування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діагностики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згуртованості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емоційних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соціальне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референтних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відторгнених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тривоги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депресії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0923" w:rsidRPr="009F3754" w:rsidTr="00917410">
        <w:tc>
          <w:tcPr>
            <w:tcW w:w="9322" w:type="dxa"/>
            <w:gridSpan w:val="5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Інформаційно-профілактичні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заходи</w:t>
            </w: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загальношкільній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батьківській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конференції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Батьки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Методична кухня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керівників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директора з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пам’ятки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дітям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упоратися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булінгом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стану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Нарада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директорі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стіл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школа. Маски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Педагогіч-ний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практик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протидії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цькуванню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Педагогіч-ний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923" w:rsidRPr="009F3754" w:rsidTr="00917410">
        <w:tc>
          <w:tcPr>
            <w:tcW w:w="9322" w:type="dxa"/>
            <w:gridSpan w:val="5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Формування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навичок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дружніх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стосунків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здобувачів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освіти</w:t>
            </w:r>
            <w:proofErr w:type="spellEnd"/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ранкових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зустрічей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з метою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навичок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дружніх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стосунків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 керівники</w:t>
            </w: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морально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простору,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позитивного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толерантної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міжособистісної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тренінгових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занять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proofErr w:type="gram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відеозалу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Перегляд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кінострічок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спрямованості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дискусійного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клубу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старшокласників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довіряти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бути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вдячним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Відпрацювання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теми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особистої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гідності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літературних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уроках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 керівники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літератури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Всеукраїнського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права «Стоп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10-14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грудня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ь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правознавства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Тиждень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мрій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добрих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справ»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17-21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грудня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</w:t>
            </w: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тижня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духом»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21-25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січня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Зупиніться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Моя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кібергбулінг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виставка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и: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Шкільному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НІ!”</w:t>
            </w:r>
          </w:p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923" w:rsidRPr="009F3754" w:rsidTr="00917410">
        <w:tc>
          <w:tcPr>
            <w:tcW w:w="9322" w:type="dxa"/>
            <w:gridSpan w:val="5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Психологічний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супровід</w:t>
            </w:r>
            <w:proofErr w:type="spellEnd"/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Діагностика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клімату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позаурочний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Консультаційна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 з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учасниками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Профілактично-просвітницька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корекційно-розвивальна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 з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учасниками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923" w:rsidRPr="009F3754" w:rsidTr="00917410">
        <w:tc>
          <w:tcPr>
            <w:tcW w:w="9322" w:type="dxa"/>
            <w:gridSpan w:val="5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Робота з батьками</w:t>
            </w: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збори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Протидія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цькуванню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відеороликів “</w:t>
            </w:r>
            <w:proofErr w:type="spellStart"/>
            <w:r>
              <w:fldChar w:fldCharType="begin"/>
            </w:r>
            <w:r>
              <w:instrText xml:space="preserve"> HYPERLINK "https://yandex.fr/video/search?filmId=403125568072220527&amp;text=%D0%B7%D0%B0%D1%85%D0%BE%D0%B4%D0%B8%20%D0%B1%D1%83%D0%BB%D1%96%D0%BD%D0%B3%20%D1%83%20%D1%88%D0%BA%D0%BE%D0%BB%D1%96" </w:instrText>
            </w:r>
            <w:r>
              <w:fldChar w:fldCharType="separate"/>
            </w:r>
            <w:r w:rsidRPr="009F3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</w:t>
            </w:r>
            <w:proofErr w:type="spellEnd"/>
            <w:r w:rsidRPr="009F3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F3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Вуйчич</w:t>
            </w:r>
            <w:proofErr w:type="spellEnd"/>
            <w:r w:rsidRPr="009F3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</w:t>
            </w:r>
            <w:r w:rsidRPr="009F37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F3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F3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F37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F3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Pr="009F3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і”,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Поради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батькам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зменшення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ризиків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своєї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-9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навчити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безпеці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10923" w:rsidRPr="009F3754" w:rsidRDefault="00810923" w:rsidP="00917410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F3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>Бесіда</w:t>
            </w:r>
            <w:proofErr w:type="spellEnd"/>
            <w:r w:rsidRPr="009F3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>тренінг</w:t>
            </w:r>
            <w:proofErr w:type="spellEnd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>Віртуальний</w:t>
            </w:r>
            <w:proofErr w:type="spellEnd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>терор</w:t>
            </w:r>
            <w:proofErr w:type="spellEnd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>тролінг</w:t>
            </w:r>
            <w:proofErr w:type="spellEnd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9F375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запитом</w:t>
            </w: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Січень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810923" w:rsidRPr="009F3754" w:rsidRDefault="00810923" w:rsidP="00917410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923" w:rsidRPr="009F3754" w:rsidTr="00917410">
        <w:tc>
          <w:tcPr>
            <w:tcW w:w="617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35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Інформаційна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робота через </w:t>
            </w: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інтернет-сторінки</w:t>
            </w:r>
            <w:proofErr w:type="spellEnd"/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Упродовж</w:t>
            </w:r>
            <w:proofErr w:type="spellEnd"/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268" w:type="dxa"/>
            <w:hideMark/>
          </w:tcPr>
          <w:p w:rsidR="00810923" w:rsidRPr="009F3754" w:rsidRDefault="00810923" w:rsidP="009174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з 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9F3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</w:tbl>
    <w:p w:rsidR="006065A7" w:rsidRDefault="006065A7"/>
    <w:sectPr w:rsidR="0060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42"/>
    <w:rsid w:val="006065A7"/>
    <w:rsid w:val="007E1842"/>
    <w:rsid w:val="0081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BF4E-9A61-4E71-BDCB-FCD95384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923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4"/>
    <w:uiPriority w:val="39"/>
    <w:rsid w:val="0081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1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counts.google.com/SignOutOptions?hl=ru&amp;continue=https://www.google.com.u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2020-07-07T15:11:00Z</dcterms:created>
  <dcterms:modified xsi:type="dcterms:W3CDTF">2020-07-07T15:11:00Z</dcterms:modified>
</cp:coreProperties>
</file>