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3" w:rsidRPr="008B15BB" w:rsidRDefault="00B92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tbl>
      <w:tblPr>
        <w:tblStyle w:val="a5"/>
        <w:tblW w:w="102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95"/>
        <w:gridCol w:w="145"/>
        <w:gridCol w:w="4092"/>
      </w:tblGrid>
      <w:tr w:rsidR="00B921D3" w:rsidRPr="008B15BB" w:rsidTr="008B15BB">
        <w:trPr>
          <w:trHeight w:val="1180"/>
        </w:trPr>
        <w:tc>
          <w:tcPr>
            <w:tcW w:w="5995" w:type="dxa"/>
          </w:tcPr>
          <w:p w:rsidR="00B921D3" w:rsidRPr="008B15BB" w:rsidRDefault="008B1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76" w:lineRule="auto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30j0zll" w:colFirst="0" w:colLast="0"/>
            <w:bookmarkEnd w:id="1"/>
            <w:r w:rsidRPr="008B1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37" w:type="dxa"/>
            <w:gridSpan w:val="2"/>
          </w:tcPr>
          <w:p w:rsidR="00B921D3" w:rsidRPr="008B15BB" w:rsidRDefault="008B1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B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r w:rsidRPr="008B1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Наказ Міністерства освіти </w:t>
            </w:r>
            <w:r w:rsidRPr="008B1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 науки України</w:t>
            </w:r>
            <w:r w:rsidRPr="008B15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  № ______</w:t>
            </w:r>
          </w:p>
        </w:tc>
      </w:tr>
      <w:tr w:rsidR="00B921D3" w:rsidRPr="008B15BB" w:rsidTr="008B15BB">
        <w:trPr>
          <w:trHeight w:val="690"/>
        </w:trPr>
        <w:tc>
          <w:tcPr>
            <w:tcW w:w="6140" w:type="dxa"/>
            <w:gridSpan w:val="2"/>
          </w:tcPr>
          <w:p w:rsidR="00B921D3" w:rsidRPr="008B15BB" w:rsidRDefault="008B1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1fob9te" w:colFirst="0" w:colLast="0"/>
            <w:bookmarkEnd w:id="2"/>
            <w:r w:rsidRPr="008B1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092" w:type="dxa"/>
          </w:tcPr>
          <w:p w:rsidR="00B921D3" w:rsidRPr="008B15BB" w:rsidRDefault="00B9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right="45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3znysh7" w:colFirst="0" w:colLast="0"/>
      <w:bookmarkEnd w:id="3"/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br/>
      </w:r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дистанційну форму здобуття </w:t>
      </w:r>
      <w:bookmarkStart w:id="4" w:name="2et92p0" w:colFirst="0" w:colLast="0"/>
      <w:bookmarkEnd w:id="4"/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загальної середньої освіти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right="45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І. Загальні положення</w:t>
      </w:r>
      <w:bookmarkStart w:id="5" w:name="tyjcwt" w:colFirst="0" w:colLast="0"/>
      <w:bookmarkEnd w:id="5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1. Це Положення визначає механізм забезпечення здобуття загальної середньої освіти (далі – освіти) за дистанційною формою, а також використання технологій дистанційного навчання під час організації здобуття освіти за різними формами в закладах загальної се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редньої освіти (далі – заклади освіти) .</w:t>
      </w:r>
      <w:bookmarkStart w:id="6" w:name="3dy6vkm" w:colFirst="0" w:colLast="0"/>
      <w:bookmarkEnd w:id="6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2. У цьому Положенні терміни вживаються у таких значеннях:</w:t>
      </w:r>
      <w:bookmarkStart w:id="7" w:name="1t3h5sf" w:colFirst="0" w:colLast="0"/>
      <w:bookmarkEnd w:id="7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асинхронний режим – взаємодія між суб’єктами дистанційного навчання, під час якої учасники взаємодіють між собою із затримкою у часі, застосовуючи при цьому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інтерактивні освітні платформи, електронну пошту, форуми, соціальні мережі тощо;</w:t>
      </w:r>
      <w:bookmarkStart w:id="8" w:name="4d34og8" w:colFirst="0" w:colLast="0"/>
      <w:bookmarkEnd w:id="8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електронні освітні ресурси з навчальних предметів (інтегрованих курсів) – засоби навчання на цифрових носіях будь-якого типу або розміщені в інформаційно-телекомунікаційних с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истемах,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(інтегрованих курсів);</w:t>
      </w:r>
    </w:p>
    <w:p w:rsidR="00B921D3" w:rsidRPr="008B15BB" w:rsidRDefault="008B15BB">
      <w:pPr>
        <w:shd w:val="clear" w:color="auto" w:fill="FFFFFF"/>
        <w:spacing w:after="160" w:line="276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інформаційно-телекомунікаційна система дистанційного навчання (електронна о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світня платформа)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програмно-технічний комплекс, що об’єднує систему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електронних освітніх ресурсів, програмне забезпечення для створення, накопичення та доступу до таких ресурсів, а також для організації освітнього процесу в умовах дистанційного навчання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(у тому числі ефективної взаємодії учасників освітнього процесу та контролю за навчанням);  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електронне освітнє середовище – сукупність 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умов навчання, виховання та розвитку учнів,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що забезпечуються за допомогою сучасних освітніх, інформаційно-комунікаційн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их (цифрових) технологій;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дистанційне навчання – організація освітнього процесу (за дистанційною формою здобуття освіти або шляхом використання технологій дистанційного навчання в різних формах здобуття освіти) в умовах віддаленості один від одного його уч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асників та їх опосередкованої взаємодії в освітньому середовищі, яке функціонує на базі сучасних освітніх, інформаційно-комунікаційних (цифрових) технологій;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інформаційно-комунікаційні (цифрові) технології дистанційного навчання – технології створення, нак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опичення, зберігання та доступу до електронних освітніх ресурсів з навчальних предметів (інтегрованих курсів), а також забезпечення організації та супроводу освітнього процесу за допомогою спеціалізованого програмного забезпечення та засобів інформаційно-к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омунікаційного зв’язку, у тому числі мережі Інтернет;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2s8eyo1" w:colFirst="0" w:colLast="0"/>
      <w:bookmarkEnd w:id="9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синхронний режим – взаємодія між суб’єктами дистанційного навчання, під час якої учасники одночасно перебувають в електронному освітньому середовищі або спілкуються за допомогою засобів аудіо-,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відеокон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ференції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управління дистанційним навчанням – програмне забезпечення, призначене для організації освітнього процесу, ефективної взаємодії учасників освітнього процесу та контролю за навчанням через мережу Інтернет (у тому числі електронного розклад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у занять, електронних класних журналів/ щоденників);</w:t>
      </w:r>
      <w:bookmarkStart w:id="10" w:name="17dp8vu" w:colFirst="0" w:colLast="0"/>
      <w:bookmarkEnd w:id="10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суб’єкти дистанційного навчання – учні та педагогічні працівники, які беруть участь в освітньому процесі за дистанційною формою здобуття освіти та/або з використанням технологій дистанційного навчання;</w:t>
      </w:r>
      <w:bookmarkStart w:id="11" w:name="3rdcrjn" w:colFirst="0" w:colLast="0"/>
      <w:bookmarkEnd w:id="11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ехнології дистанційного навчання – комплекс освітніх, інформаційно-комунікаційних (цифрових) технологій, що дають можливість реалізувати процес дистанційного навчання в закладах освіти.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26in1rg" w:colFirst="0" w:colLast="0"/>
      <w:bookmarkEnd w:id="12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Інші терміни вживаються у значеннях, наведених у Законах України «Про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освіту», «Про повну загальну середню освіту».</w:t>
      </w:r>
      <w:bookmarkStart w:id="13" w:name="lnxbz9" w:colFirst="0" w:colLast="0"/>
      <w:bookmarkEnd w:id="13"/>
    </w:p>
    <w:p w:rsidR="00B921D3" w:rsidRPr="008B15BB" w:rsidRDefault="008B15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35nkun2" w:colFirst="0" w:colLast="0"/>
      <w:bookmarkEnd w:id="14"/>
      <w:r w:rsidRPr="008B15BB">
        <w:rPr>
          <w:rFonts w:ascii="Times New Roman" w:eastAsia="Times New Roman" w:hAnsi="Times New Roman" w:cs="Times New Roman"/>
          <w:sz w:val="24"/>
          <w:szCs w:val="24"/>
        </w:rPr>
        <w:t>3. Організація дистанційного навчання забезпечує можливість реалізувати право осіб на якісну та доступну освіту відповідно до їх здібностей, інтересів, потреб, мотивації, можливостей та досвіду, незалежно від в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іку, місця проживання чи перебування, стану здоров’я, інвалідності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соціального і майнового стану, інших ознак і обставин, у тому числі тих, які об'єктивно унеможливлюють відвідування закладів освіти.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4. Дистанційне навчання здійснюється відповідно до освітньої програми закладу освіти та має забезпечувати виконання 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суб’єктами дистанційного навчання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державних стандартів освіти.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У разі потреби дистанційне навчання може організовуватися за індивідуальним 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авчальним планом. 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інформаційно-телекомунікаційних систем (електронних освітніх платформ), сервісів, інструментів, за допомо</w:t>
      </w:r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гою яких організовується освітній процес під час дистанційного навчання.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Заклади освіти можуть використовувати державну інформаційно-телекомунікаційну систему (електронну освітню платформу), технічні можливості якої забезпечують дистанційне навчання. 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6. О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рганізація освітнього процесу під час дистанційного навчання може передбачати навчальні (у тому числі практичні, </w:t>
      </w:r>
      <w:r w:rsidRPr="008B15BB">
        <w:rPr>
          <w:rFonts w:ascii="Times New Roman" w:eastAsia="Times New Roman" w:hAnsi="Times New Roman" w:cs="Times New Roman"/>
          <w:sz w:val="24"/>
          <w:szCs w:val="24"/>
          <w:shd w:val="clear" w:color="auto" w:fill="E06666"/>
        </w:rPr>
        <w:t>лабораторні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) заняття, 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вебінари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онлайн форуми та конференції,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самостійну роботу, дослідницьку, пошукову,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проєктну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діяльність, навчальні ігри,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консультації та інші форми організації освітнього процесу, визначені освітньою програмою закладу освіти (навчальними програмами з окремих предметів (інтегрованих курсів).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Організація освітнього процесу має забезпечувати регулярну та змістовну взаємодію суб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’єктів дистанційного навчання, з використанням форм індивідуальної та колективної навчально-пізнавальної діяльності учнів, а також здійснення ними самоконтролю під час навчання. 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Отримання навчальних матеріалів, спілкування між суб’єктами дистанційного нав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чання під час навчальних та корекційно-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розвиткових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занять, що проводяться дистанційно, забезпечується передачею відео-, аудіо-, графічної та текстової інформації в синхронному або асинхронному режимі.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CC0000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Педагогічні працівники самостійно визначають режим (син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хронний або асинхронний) проведення навчальних занять. </w:t>
      </w:r>
      <w:r w:rsidRPr="008B15BB">
        <w:rPr>
          <w:rFonts w:ascii="Times New Roman" w:eastAsia="Times New Roman" w:hAnsi="Times New Roman" w:cs="Times New Roman"/>
          <w:sz w:val="24"/>
          <w:szCs w:val="24"/>
          <w:shd w:val="clear" w:color="auto" w:fill="CC0000"/>
        </w:rPr>
        <w:t>При цьому не менше 50 відсотків навчального часу, передбаченого освітньою програмою закладу освіти, забезпечується в синхронному режимі.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7. Заклад освіти забезпечує регулярне відстеження результатів на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вчання учнів, а також надання їм підтримки в освітньому процесі (за потреби)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lastRenderedPageBreak/>
        <w:t>Оцінювання результатів навчання учнів проводяться за видами оцінювання, визначеними спеціальними законами, і відповідно до критеріїв, визначених Міністерством освіти і науки Укра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їни. Державна підсумкова атестація учнів проводиться відповідно до законодавства.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Оцінювання результатів навчання учнів може здійснюватися очно або дистанційно з використанням можливостей інформаційно-комунікаційних (цифрових) технологій, зокрема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відеоконференц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>-зв’язку.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8. Облік навчальних занять і результатів навчання учнів під час дис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танційного навчання здійснюється відповідно до законодавства. За рішенням педагогічної ради закладу освіти для організації дистанційного навчання використовуються електронний розклад занять, електронний класний журнал/щоденники.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Облік робочого часу та опла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та праці педагогічних працівників, які організовують дистанційне навчання, здійснюється відповідно до законодавства. 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Організація освітнього процесу під час дистанційного навчання здійснюється у межах робочого часу педагогічних працівників.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CC0000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програм. </w:t>
      </w:r>
      <w:r w:rsidRPr="008B15BB">
        <w:rPr>
          <w:rFonts w:ascii="Times New Roman" w:eastAsia="Times New Roman" w:hAnsi="Times New Roman" w:cs="Times New Roman"/>
          <w:sz w:val="24"/>
          <w:szCs w:val="24"/>
          <w:shd w:val="clear" w:color="auto" w:fill="CC0000"/>
        </w:rPr>
        <w:t>Керівник закладу освіти може вимагати від педагогічних працівників підтвердження виконання ними освітньо</w:t>
      </w:r>
      <w:r w:rsidRPr="008B15BB">
        <w:rPr>
          <w:rFonts w:ascii="Times New Roman" w:eastAsia="Times New Roman" w:hAnsi="Times New Roman" w:cs="Times New Roman"/>
          <w:sz w:val="24"/>
          <w:szCs w:val="24"/>
          <w:shd w:val="clear" w:color="auto" w:fill="CC0000"/>
        </w:rPr>
        <w:t>ї програми (навчальних планів і навчальних програм) у спосіб, схвалений педагогічною радою закладу освіти</w:t>
      </w:r>
      <w:r w:rsidRPr="008B15BB">
        <w:rPr>
          <w:sz w:val="24"/>
          <w:szCs w:val="24"/>
          <w:shd w:val="clear" w:color="auto" w:fill="CC0000"/>
        </w:rPr>
        <w:t>.</w:t>
      </w:r>
      <w:r w:rsidRPr="008B15BB">
        <w:rPr>
          <w:rFonts w:ascii="Times New Roman" w:eastAsia="Times New Roman" w:hAnsi="Times New Roman" w:cs="Times New Roman"/>
          <w:sz w:val="24"/>
          <w:szCs w:val="24"/>
          <w:shd w:val="clear" w:color="auto" w:fill="CC0000"/>
        </w:rPr>
        <w:t xml:space="preserve">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9. Організація освітнього процесу під час дистанційного навчання здійснюється з дотриманням вимог законодавства про освіту, захист персональних дани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х, а також санітарних правил і норм (щодо формування розкладу навчальних занять, рухової активності (фізкультхвилинок), вправ для очей, тривалості виконання завдань для самопідготовки у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позанавчальний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час).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Дистанційне навчання організовується для учнів, я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кі не мають медичних протипоказань до занять з комп’ютерною технікою.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10. Дистанційне навчання осіб із особливими освітніми потребами здійснюється з урахуванням індивідуальної програми розвитку. 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Дистанційне навчання осіб із особливими освітніми потребами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може передбачати залучення допоміжних технологій дистанційного навчання (озвучування даних з екрану, голосове введення тексту, субтитри, клавіатури зі спеціальними можливостями тощо) з урахуванням індивідуальних потреб, можливостей, здібностей та інтересі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в таких осіб.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right="45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ІІ. Організація здобуття  освіти за дистанційною формою</w:t>
      </w:r>
      <w:bookmarkStart w:id="15" w:name="1ksv4uv" w:colFirst="0" w:colLast="0"/>
      <w:bookmarkEnd w:id="15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1. Дистанційна форма здобуття освіти (як окрема форма здобуття освіти) в закладах освіти запроваджується відповідно до рішення засновника або педагогічної ради закладу освіти та за наявності системотехнічного забезпечення (відповідно до розділу ІV цього По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ложення).</w:t>
      </w:r>
      <w:bookmarkStart w:id="16" w:name="44sinio" w:colFirst="0" w:colLast="0"/>
      <w:bookmarkEnd w:id="16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2. Для організації дистанційної форми здобуття освіти заклад освіти створює у своєму складі класи (групи) з дистанційною формою здобуття освіти. Наповнюваність класів (груп) визначається відповідно до законодавства.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Для організації здобуття освіт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и за дистанційною формою заклади освіти можуть створювати структурні підрозділи (центри дистанційного навчання тощо).</w:t>
      </w:r>
      <w:bookmarkStart w:id="17" w:name="2jxsxqh" w:colFirst="0" w:colLast="0"/>
      <w:bookmarkEnd w:id="17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3. Організація здобуття освіти за дистанційною формою може здійснюватися для осіб, які:</w:t>
      </w:r>
      <w:bookmarkStart w:id="18" w:name="z337ya" w:colFirst="0" w:colLast="0"/>
      <w:bookmarkEnd w:id="18"/>
    </w:p>
    <w:p w:rsidR="00B921D3" w:rsidRPr="008B15BB" w:rsidRDefault="008B15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before="144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не можуть відвідувати навчальні заняття в закладах освіти з поважних причин (стан здоров’я, відбування покарання, збройний конфлікт, проживання (перебування) за кордоном (для громадян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lastRenderedPageBreak/>
        <w:t>України), на тимчасово окупованій території України або у населених пунк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тах, території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на території населених пунктів на лінії зіткнення тощо)</w:t>
      </w:r>
      <w:bookmarkStart w:id="19" w:name="3j2qqm3" w:colFirst="0" w:colLast="0"/>
      <w:bookmarkEnd w:id="19"/>
      <w:r w:rsidRPr="008B15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1D3" w:rsidRPr="008B15BB" w:rsidRDefault="008B15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144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потребують реалізації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індивідуальної освітньої траєкторії відповідно до їх здібностей, інтересів, потреб, мотивації, можливостей та досвіду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(у зв’язку з визначенням особливих освітніх потреб дитини, індивідуалізацією навчання обдарованих дітей, систематичним заняттям учнем пев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ним видом (видами) спорту та участю у спортивних змаганнях</w:t>
      </w:r>
      <w:bookmarkStart w:id="20" w:name="1y810tw" w:colFirst="0" w:colLast="0"/>
      <w:bookmarkEnd w:id="20"/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тощо).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4. Зарахування (переведення)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батьків, інших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законних представників неповнолітньої особи (далі – батьки). За наявності обставин, які об’єктивно унеможливлюють особисте подання заяви, може подано скановану копію або фотокопію заяви будь-якими засобами зв’язку (факсом, електронною поштою тощо).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Зараху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вання (переведення) на дистанційну форму з учнів здійснюється, 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як правило, до початку навчального року або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семестру (триместру) навчання.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before="144" w:after="144" w:line="276" w:lineRule="auto"/>
        <w:ind w:right="45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ІІІ. Організація освітнього процесу з використанням технологій дистанційного навчання</w:t>
      </w:r>
      <w:bookmarkStart w:id="21" w:name="4i7ojhp" w:colFirst="0" w:colLast="0"/>
      <w:bookmarkEnd w:id="21"/>
    </w:p>
    <w:p w:rsidR="00B921D3" w:rsidRPr="008B15BB" w:rsidRDefault="008B15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before="144" w:after="144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Технології дистанційного навчання можуть використовуватися закладами освіти під час організації здобуття освіти за різними формами (очною (денною, вечірньою), заочною, мережевою,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екстернатною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, сімейною (домашньою), педагогічним  патронажем).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2. Технології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дистанційного навчання під час організації здобуття освіти за різними формами можуть використовуватися для:</w:t>
      </w:r>
    </w:p>
    <w:p w:rsidR="00B921D3" w:rsidRPr="008B15BB" w:rsidRDefault="008B1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before="144" w:line="276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забезпечення вивчення окремих навчальних предметів (інтегрованих курсів) або їх окремих тем, впровадження профільного навчання;</w:t>
      </w:r>
    </w:p>
    <w:p w:rsidR="00B921D3" w:rsidRPr="008B15BB" w:rsidRDefault="008B1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забезпечення проведення окремих навчальних занять і консультацій, оцінювання результатів навчання учнів;</w:t>
      </w:r>
    </w:p>
    <w:p w:rsidR="00B921D3" w:rsidRPr="008B15BB" w:rsidRDefault="008B15B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забезпечення проведення додаткових індивідуальних та/або групових консультацій та/або занять для учнів із навчальних предметів, з яких проводиться держ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авна підсумкова атестація на відповідному рівні повної загальної середньої освіти,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освіти;</w:t>
      </w:r>
    </w:p>
    <w:p w:rsidR="00B921D3" w:rsidRPr="008B15BB" w:rsidRDefault="008B1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реалізації індив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ідуальної освітньої траєкторії учнів відповідно до їх здібностей, інтересів, потреб, мотивації, можливостей та досвіду (з причин, зазначених у підпункті 2 пункту 3 розділу ІІ цього Положення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);</w:t>
      </w:r>
    </w:p>
    <w:p w:rsidR="00B921D3" w:rsidRPr="008B15BB" w:rsidRDefault="008B1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забезпечення освітнього процесу під час надзвичайних ситуацій природного та техногенного походження, карантину, інших обставин, які об'єктивно унеможливлюють відвідування закладів освіти (далі – надзвичайні обставини);</w:t>
      </w:r>
    </w:p>
    <w:p w:rsidR="00B921D3" w:rsidRPr="008B15BB" w:rsidRDefault="008B1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after="144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забезпечення проведення (надання) дод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аткових психолого-педагогічних і корекційно-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розвиткових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занять (послуг) для осіб з особливими освітніми потребами (під час надзвичайних обставин, а також у разі відсутності фахівців із проведення (надання) таких занять (послуг) із числа працівників закладу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освіти і неможливості організувати проведення (надання) таких занять (послуг) залученими фахівцями в населеному пункті, де проживає учень).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144" w:after="144" w:line="276" w:lineRule="auto"/>
        <w:ind w:firstLine="708"/>
        <w:jc w:val="both"/>
        <w:rPr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3. Рішення про використання технологій дистанційного навчання в освітньому процесі приймається педагогічною радою з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акладу освіти.</w:t>
      </w:r>
      <w:r w:rsidRPr="008B15BB">
        <w:rPr>
          <w:sz w:val="24"/>
          <w:szCs w:val="24"/>
        </w:rPr>
        <w:t xml:space="preserve">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144" w:after="144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Використання технологій дистанційного навчання для вивчення окремих тем з навчальних предметів (інтегрованих курсів), проведення окремих навчальних занять і консультацій, оцінювання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результатів навчання учнів може здійснюватися за ініціатив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ою педагогічних працівників (з відповідним узгодженням розкладу навчальних занять).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144" w:after="144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Під час дії карантинних обмежень (застосування протиепідемічних заходів) освітній процес у закладі освіти за рішенням педагогічної ради може організовуватися у спосіб, за якого окремі теми з навчального предмету (інтегрованого курсу) частиною учнів класу в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ивчаються очно, іншою частиною учнів класу – дистанційно (в асинхронному режимі, з можливістю надання учням підтримки шляхом проведення консультацій в синхронному режимі). При цьому для учнів визначається черговість очного та дистанційного навчання з метою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забезпечення рівних умов для здобуття освіти.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4. Технології дистанційного навчання можуть використовуватися за наявності системотехнічного забезпечення відповідно до розділу IV цього Положення. </w:t>
      </w:r>
    </w:p>
    <w:p w:rsidR="00B921D3" w:rsidRPr="008B15BB" w:rsidRDefault="008B15BB">
      <w:pP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Під час надзвичайних обставин заклад освіти може організовув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ати освітній процес із використанням технологій дистанційного навчання за допомогою технічних засобів комунікації, доступних для учасників освітнього процесу. При цьому обсяг навчального часу, що забезпечується в синхронному режимі, визначається педагогічн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им працівником і може бути менше обсягу, зазначеного в пункті 5 розділу І цього Положення.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У разі наявності в учня медичних протипоказань до занять із комп’ютерною технікою для організації освітнього процесу під час надзвичайних обставин можуть використову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ватися інші прийнятні засоби взаємодії учасників освітнього процесу, визначені закладом освіти за погодженням з повнолітнім учнем або батьками неповнолітнього учня (одним із них).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5. Додаткові психолого-педагогічні та корекційно-розвиткові заняття (послуги) з використанням технологій дистанційного навчання можуть проводитися (надаватися) для осіб з особливими освітніми потребами, які здобувають освіту за очною формою в інклюзивних к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ласах (групах).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Проведення (надання) таких занять (послуг) здійснюється за погодженням з батьками (одним із них) згідно з індивідуальною програмою розвитку з урахуванням індивідуальних потреб і можливостей особи з особливими освітніми потребами.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Графік про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ведення (надання) додаткових психолого-педагогічних і корекційно-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розвиткових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занять (послуг) із використанням технологій дистанційного навчання затверджується керівником закладу освіти.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right="45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2xcytpi" w:colFirst="0" w:colLast="0"/>
      <w:bookmarkEnd w:id="22"/>
      <w:r w:rsidRPr="008B15BB">
        <w:rPr>
          <w:rFonts w:ascii="Times New Roman" w:eastAsia="Times New Roman" w:hAnsi="Times New Roman" w:cs="Times New Roman"/>
          <w:b/>
          <w:sz w:val="24"/>
          <w:szCs w:val="24"/>
        </w:rPr>
        <w:t>ІV. Забезпечення дистанційного навчання</w:t>
      </w:r>
      <w:bookmarkStart w:id="23" w:name="1ci93xb" w:colFirst="0" w:colLast="0"/>
      <w:bookmarkEnd w:id="23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1. Навчально-методичне забезпе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чення дистанційного навчання включає:</w:t>
      </w:r>
      <w:bookmarkStart w:id="24" w:name="3whwml4" w:colFirst="0" w:colLast="0"/>
      <w:bookmarkEnd w:id="24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рекомендації з питань організації дистанційного навчання в закладах освіти (щодо розроблення та використання електронних освітніх ресурсів, освітніх, інформаційно-комунікаційних (цифрових) технологій при організації ди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станційного навчання, проведення навчальних занять, оцінювання результатів навчання учнів, внутрішнього моніторингу ефективності дистанційного навчання, координації/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модерації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дистанційного навчання</w:t>
      </w:r>
      <w:bookmarkStart w:id="25" w:name="2bn6wsx" w:colFirst="0" w:colLast="0"/>
      <w:bookmarkEnd w:id="25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в закладі освіти, правил безпечної поведінки в мережі Інте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рнет під час дистанційного навчання тощо);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змістовне, дидактичне та методичне наповнення електронних освітніх ресурсів з навчальних предметів (інтегрованих курсів).</w:t>
      </w:r>
      <w:bookmarkStart w:id="26" w:name="qsh70q" w:colFirst="0" w:colLast="0"/>
      <w:bookmarkEnd w:id="26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2. Системотехнічне забезпечення дистанційного навчання в закладі освіти  включає:</w:t>
      </w:r>
      <w:bookmarkStart w:id="27" w:name="3as4poj" w:colFirst="0" w:colLast="0"/>
      <w:bookmarkEnd w:id="27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апаратні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засоби (персональні комп’ютери, мережеве обладнання, джерела безперебійного живлення, сервери, обладнання для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відеоконференц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>-зв’язку тощо), що забезпечують розроблення, накопичення та ефективне використання електронних освітніх ресурсів, управління освітні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м процесом та навчальну взаємодію між суб’єктами дистанційного навчання у синхронному та асинхронному режимах;</w:t>
      </w:r>
      <w:bookmarkStart w:id="28" w:name="1pxezwc" w:colFirst="0" w:colLast="0"/>
      <w:bookmarkEnd w:id="28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lastRenderedPageBreak/>
        <w:t>інформаційно-комунікаційне забезпечення із пропускною здатністю каналів, що надає суб’єктам дистанційного навчання цілодобовий доступ до електрон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них освітніх ресурсів для реалізації освітнього процесу в синхронному та асинхронному режимах;</w:t>
      </w:r>
      <w:bookmarkStart w:id="29" w:name="49x2ik5" w:colFirst="0" w:colLast="0"/>
      <w:bookmarkEnd w:id="29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програмне забезпечення загального та спеціального призначення (у тому числі для осіб з особливими потребами), яке має бути ліцензійним або побудованим на програм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них продуктах з відкритими кодами;</w:t>
      </w:r>
      <w:bookmarkStart w:id="30" w:name="2p2csry" w:colFirst="0" w:colLast="0"/>
      <w:bookmarkEnd w:id="30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технічна/сервісна підтримка для забезпечення безперервної роботи платформи дистанційного навчання;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електронні освітні ресурси з навчальних предметів (інтегрованих курсів), що необхідні для забезпечення дистанційного навча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ння. </w:t>
      </w:r>
    </w:p>
    <w:p w:rsidR="00B921D3" w:rsidRPr="008B15BB" w:rsidRDefault="008B15BB">
      <w:pPr>
        <w:shd w:val="clear" w:color="auto" w:fill="FFFFFF"/>
        <w:spacing w:after="15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>Види електронних освітніх ресурсів, вимоги до них, порядок їх розроблення та впровадження визначається відповідно до Положення про електронні освітні ресурси, затвердженого наказом Міністерства освіти і науки, молоді та спорту України від 01 жовтня 2012 ро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ку № 1060 (зі змінами), зареєстрованого в Міністерстві юстиції України юстиції України 5 жовтня 2012 р. за № 1695/22007.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147n2zr" w:colFirst="0" w:colLast="0"/>
      <w:bookmarkEnd w:id="31"/>
      <w:r w:rsidRPr="008B15BB">
        <w:rPr>
          <w:rFonts w:ascii="Times New Roman" w:eastAsia="Times New Roman" w:hAnsi="Times New Roman" w:cs="Times New Roman"/>
          <w:sz w:val="24"/>
          <w:szCs w:val="24"/>
        </w:rPr>
        <w:t>3. Для забезпечення дистанційного навчання учнів в закладі освіти можуть створюватися власні електронні освітні ресурси або використову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ватися інші електронні освітні ресурси, що підлягають перевірці самим закладом освіти (щодо відповідності державним стандартам освіти, типовим освітнім і модельним навчальним програмам, мові освіти, іншим вимогам законодавства у сфері освіти)</w:t>
      </w:r>
      <w:bookmarkStart w:id="32" w:name="3o7alnk" w:colFirst="0" w:colLast="0"/>
      <w:bookmarkEnd w:id="32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23ckvvd" w:colFirst="0" w:colLast="0"/>
      <w:bookmarkEnd w:id="33"/>
      <w:r w:rsidRPr="008B15BB">
        <w:rPr>
          <w:rFonts w:ascii="Times New Roman" w:eastAsia="Times New Roman" w:hAnsi="Times New Roman" w:cs="Times New Roman"/>
          <w:sz w:val="24"/>
          <w:szCs w:val="24"/>
        </w:rPr>
        <w:t>4. Педагогі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чні працівники, які організовують дистанційне навчання, мають підвищувати свою кваліфікацію щодо використання інформаційно-комунікативних (цифрових) технологій в освітньому процесі шляхом формальної, неформальної або </w:t>
      </w:r>
      <w:proofErr w:type="spellStart"/>
      <w:r w:rsidRPr="008B15BB">
        <w:rPr>
          <w:rFonts w:ascii="Times New Roman" w:eastAsia="Times New Roman" w:hAnsi="Times New Roman" w:cs="Times New Roman"/>
          <w:sz w:val="24"/>
          <w:szCs w:val="24"/>
        </w:rPr>
        <w:t>інформальної</w:t>
      </w:r>
      <w:proofErr w:type="spellEnd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освіти в порядку, визначен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ому законодавством</w:t>
      </w:r>
      <w:bookmarkStart w:id="34" w:name="ihv636" w:colFirst="0" w:colLast="0"/>
      <w:bookmarkEnd w:id="34"/>
      <w:r w:rsidRPr="008B15BB">
        <w:rPr>
          <w:rFonts w:ascii="Times New Roman" w:eastAsia="Times New Roman" w:hAnsi="Times New Roman" w:cs="Times New Roman"/>
          <w:sz w:val="24"/>
          <w:szCs w:val="24"/>
        </w:rPr>
        <w:t>. Підвищення кваліфікації шляхом формальної освіти здійснюється за типовою програмою підвищення кваліфікації, затвердженою Міністерством освіти і науки України</w:t>
      </w:r>
      <w:bookmarkStart w:id="35" w:name="32hioqz" w:colFirst="0" w:colLast="0"/>
      <w:bookmarkEnd w:id="35"/>
      <w:r w:rsidRPr="008B1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1hmsyys" w:colFirst="0" w:colLast="0"/>
      <w:bookmarkEnd w:id="36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5. Заклади освіти, які організовують дистанційне навчання (крім випадків заб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езпечення освітнього процесу під час надзвичайних </w:t>
      </w:r>
      <w:r w:rsidRPr="008B15B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обставин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>) включають до внутрішньої системи забезпечення якості освіти механізм моніторингу та контролю якості дистанційного навчання.</w:t>
      </w:r>
    </w:p>
    <w:p w:rsidR="00B921D3" w:rsidRPr="008B15BB" w:rsidRDefault="00B921D3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rPr>
          <w:sz w:val="24"/>
          <w:szCs w:val="24"/>
        </w:rPr>
      </w:pPr>
      <w:bookmarkStart w:id="37" w:name="41mghml" w:colFirst="0" w:colLast="0"/>
      <w:bookmarkEnd w:id="37"/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Генеральний директор </w:t>
      </w:r>
    </w:p>
    <w:p w:rsidR="00B921D3" w:rsidRPr="008B15BB" w:rsidRDefault="008B15BB">
      <w:pPr>
        <w:pBdr>
          <w:top w:val="nil"/>
          <w:left w:val="nil"/>
          <w:bottom w:val="nil"/>
          <w:right w:val="nil"/>
          <w:between w:val="nil"/>
        </w:pBdr>
        <w:spacing w:before="144" w:after="14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директорату шкільної освіти             </w:t>
      </w:r>
      <w:bookmarkStart w:id="38" w:name="_GoBack"/>
      <w:bookmarkEnd w:id="38"/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B15BB">
        <w:rPr>
          <w:rFonts w:ascii="Times New Roman" w:eastAsia="Times New Roman" w:hAnsi="Times New Roman" w:cs="Times New Roman"/>
          <w:sz w:val="24"/>
          <w:szCs w:val="24"/>
        </w:rPr>
        <w:t xml:space="preserve">               Андрій ОСМОЛОВСЬКИЙ</w:t>
      </w:r>
    </w:p>
    <w:sectPr w:rsidR="00B921D3" w:rsidRPr="008B15BB" w:rsidSect="008B15BB">
      <w:pgSz w:w="11906" w:h="16838"/>
      <w:pgMar w:top="567" w:right="567" w:bottom="567" w:left="567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847D5"/>
    <w:multiLevelType w:val="multilevel"/>
    <w:tmpl w:val="05DE8D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DB2F99"/>
    <w:multiLevelType w:val="multilevel"/>
    <w:tmpl w:val="6D003C46"/>
    <w:lvl w:ilvl="0">
      <w:start w:val="1"/>
      <w:numFmt w:val="decimal"/>
      <w:lvlText w:val="%1."/>
      <w:lvlJc w:val="left"/>
      <w:pPr>
        <w:ind w:left="291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77AB2EC2"/>
    <w:multiLevelType w:val="multilevel"/>
    <w:tmpl w:val="030E9F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3"/>
    <w:rsid w:val="008B15BB"/>
    <w:rsid w:val="00B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00D24-DBD9-4BC6-A529-B91B6E0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1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 W</cp:lastModifiedBy>
  <cp:revision>3</cp:revision>
  <cp:lastPrinted>2020-11-30T18:25:00Z</cp:lastPrinted>
  <dcterms:created xsi:type="dcterms:W3CDTF">2020-11-30T18:22:00Z</dcterms:created>
  <dcterms:modified xsi:type="dcterms:W3CDTF">2020-11-30T18:26:00Z</dcterms:modified>
</cp:coreProperties>
</file>