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FAC0A" w14:textId="77777777" w:rsidR="00774A52" w:rsidRPr="00774A52" w:rsidRDefault="00774A52" w:rsidP="00774A52">
      <w:pPr>
        <w:shd w:val="clear" w:color="auto" w:fill="FFFFFF"/>
        <w:spacing w:after="240" w:line="360" w:lineRule="atLeast"/>
        <w:jc w:val="center"/>
        <w:outlineLvl w:val="4"/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lang w:eastAsia="uk-UA"/>
        </w:rPr>
      </w:pPr>
      <w:bookmarkStart w:id="0" w:name="_GoBack"/>
      <w:r w:rsidRPr="00774A52"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lang w:eastAsia="uk-UA"/>
        </w:rPr>
        <w:t>Потреби в Інте</w:t>
      </w:r>
      <w:r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lang w:eastAsia="uk-UA"/>
        </w:rPr>
        <w:t>рнеті дітей різних вікових груп</w:t>
      </w:r>
    </w:p>
    <w:bookmarkEnd w:id="0"/>
    <w:p w14:paraId="0617C19F" w14:textId="77777777" w:rsidR="00774A52" w:rsidRPr="00774A52" w:rsidRDefault="00774A52" w:rsidP="00774A52">
      <w:pPr>
        <w:shd w:val="clear" w:color="auto" w:fill="FFFFFF"/>
        <w:spacing w:after="150" w:line="240" w:lineRule="auto"/>
        <w:outlineLvl w:val="5"/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  <w:t>Корисні матеріали можна отримати за </w:t>
      </w:r>
      <w:hyperlink r:id="rId5" w:history="1">
        <w:r w:rsidRPr="00774A52">
          <w:rPr>
            <w:rFonts w:ascii="Arial" w:eastAsia="Times New Roman" w:hAnsi="Arial" w:cs="Arial"/>
            <w:b/>
            <w:bCs/>
            <w:i/>
            <w:iCs/>
            <w:color w:val="000000"/>
            <w:sz w:val="27"/>
            <w:szCs w:val="27"/>
            <w:u w:val="single"/>
            <w:lang w:eastAsia="uk-UA"/>
          </w:rPr>
          <w:t>посиланням </w:t>
        </w:r>
      </w:hyperlink>
      <w:r w:rsidRPr="00774A52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  <w:t>.</w:t>
      </w:r>
    </w:p>
    <w:p w14:paraId="586B96E6" w14:textId="77777777" w:rsidR="00774A52" w:rsidRPr="00774A52" w:rsidRDefault="00774A52" w:rsidP="00774A52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  <w:lang w:eastAsia="uk-UA"/>
        </w:rPr>
      </w:pPr>
      <w:r w:rsidRPr="00774A52">
        <w:rPr>
          <w:rFonts w:ascii="Arial" w:eastAsia="Times New Roman" w:hAnsi="Arial" w:cs="Arial"/>
          <w:b/>
          <w:bCs/>
          <w:color w:val="131313"/>
          <w:sz w:val="28"/>
          <w:szCs w:val="28"/>
          <w:lang w:eastAsia="uk-UA"/>
        </w:rPr>
        <w:t>Дитині до 7 років цікаво й необхідно грати, особливо – у розвиваючі та сюжетно-рольові ігри. Яким би іграм не надавала перевагу дитина – віртуальним, чи іграм з батьками та іншими дітьми, – все буде корисно для його розвитку, зрозуміло, якщо дотримувати часових обмежень. Інакше віртуальні ігри можуть швидко стати для дитини сенсом життя, а реального спілкування вона буде уникати. Відводьте на віртуальні ігри півгодини в день, а на ігри з однолітками – 3-4 години.</w:t>
      </w:r>
      <w:r w:rsidRPr="00774A52">
        <w:rPr>
          <w:rFonts w:ascii="Arial" w:eastAsia="Times New Roman" w:hAnsi="Arial" w:cs="Arial"/>
          <w:b/>
          <w:bCs/>
          <w:color w:val="131313"/>
          <w:sz w:val="28"/>
          <w:szCs w:val="28"/>
          <w:lang w:eastAsia="uk-UA"/>
        </w:rPr>
        <w:br/>
        <w:t>З 7 до 11 років, діти як і раніше люблять грати та прагнуть використовувати Інтернет саме як майданчик для ігор. Але в цьому віці в дітей прокидається так зване соціальне «Я». Дітям важливо зайняти значуще місце в житті свого маленького світу: класу, школи, дружити з однолітками. Тут їй буде потрібна реальна допомога та просто увага батьків. Перші невдалі спроби дружби в початковій школі можуть травмувати дитину. В цьому випадку батьки зможуть дати йому практичні поради щодо встановлення контакту з однолітками, разом беручи участь у віртуальному спілкуванні в мережі. Зрозуміло, у всьому необхідно дотримуватись міри, і тоді Інтернет стане дитині помічником у подоланні бар’єрів спілкування, партнером по розвиваючим іграм, учителем у вивченні іноземних мов, джерелом необхідної інформації для уроків і просто – музики, картинок та фотографій, мультфільмів і позитивних емоцій.</w:t>
      </w:r>
      <w:r w:rsidRPr="00774A52">
        <w:rPr>
          <w:rFonts w:ascii="Arial" w:eastAsia="Times New Roman" w:hAnsi="Arial" w:cs="Arial"/>
          <w:b/>
          <w:bCs/>
          <w:color w:val="131313"/>
          <w:sz w:val="28"/>
          <w:szCs w:val="28"/>
          <w:lang w:eastAsia="uk-UA"/>
        </w:rPr>
        <w:br/>
        <w:t>Дитина в 11-14 років – це підліток. І найголовнішою, провідною його діяльністю є спілкування з однолітками. Тут Інтернет може стати просто незамінним помічником. Але, знов таки, все добре в міру! Інтерактивне спілкування потрібно обов’язково поєднувати з реальним. Після 11 років у підлітків починає активно пробуджуватись інтерес до питань дорослого життя, психології статей та всього, що з цим пов’язане. Важливо, щоб відповіді на свої питання підліток знаходив в першу чергу у батьків, а не на сумнівних сайтах. Крім того, у цьому віці в дітей з’являються кумири: співаки, спортсмени та артисти, про яких їм хочеться довідатися все. В цьому випадку Інтернет – кращий помічник та інформатор. Але батькам потрібно бути пильними, адже зірок часто супроводжує скандальна інформація.</w:t>
      </w:r>
      <w:r w:rsidRPr="00774A52">
        <w:rPr>
          <w:rFonts w:ascii="Arial" w:eastAsia="Times New Roman" w:hAnsi="Arial" w:cs="Arial"/>
          <w:b/>
          <w:bCs/>
          <w:color w:val="131313"/>
          <w:sz w:val="28"/>
          <w:szCs w:val="28"/>
          <w:lang w:eastAsia="uk-UA"/>
        </w:rPr>
        <w:br/>
        <w:t xml:space="preserve">Дитина старше 14 років – уже досить доросла людина, яка вважає, що сама краще знає, як їй потрібно поводитися, яку музику слухати, що читати, з ким спілкуватися. Цікавтеся всім тим, чим цікавиться ваша дитина, намагайтеся розібратися в колі його інтересів і спілкуйтеся з ним про них, навіть якщо це «не Ваша тема». Починаючи з цього віку з дитиною можна говорити і про вибір майбутньої професії. А в Інтернеті можна знайти безліч інформації, що допоможе дитині визначитися, а Вам – контролювати та, якщо </w:t>
      </w:r>
      <w:r w:rsidRPr="00774A52">
        <w:rPr>
          <w:rFonts w:ascii="Arial" w:eastAsia="Times New Roman" w:hAnsi="Arial" w:cs="Arial"/>
          <w:b/>
          <w:bCs/>
          <w:color w:val="131313"/>
          <w:sz w:val="28"/>
          <w:szCs w:val="28"/>
          <w:lang w:eastAsia="uk-UA"/>
        </w:rPr>
        <w:lastRenderedPageBreak/>
        <w:t>буде потреба, коректувати вибір дитини, знаходячи більш повну інформацію про переваги й про недоліки різних професій.</w:t>
      </w:r>
    </w:p>
    <w:p w14:paraId="3288E0DA" w14:textId="77777777" w:rsidR="00774A52" w:rsidRPr="00774A52" w:rsidRDefault="00774A52" w:rsidP="00774A52">
      <w:pPr>
        <w:shd w:val="clear" w:color="auto" w:fill="FFFFFF"/>
        <w:spacing w:after="150" w:line="240" w:lineRule="auto"/>
        <w:jc w:val="center"/>
        <w:outlineLvl w:val="5"/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  <w:t>Інтернет-ризики для дітей</w:t>
      </w:r>
    </w:p>
    <w:p w14:paraId="4826E93B" w14:textId="77777777" w:rsidR="00774A52" w:rsidRPr="00774A52" w:rsidRDefault="00774A52" w:rsidP="00774A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“Дорослий” контент: еротика, азартні ігри, реклама тютюну та алкоголю.</w:t>
      </w:r>
    </w:p>
    <w:p w14:paraId="17CE54B4" w14:textId="77777777" w:rsidR="00774A52" w:rsidRPr="00774A52" w:rsidRDefault="00774A52" w:rsidP="00774A52">
      <w:pPr>
        <w:numPr>
          <w:ilvl w:val="0"/>
          <w:numId w:val="1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Незаконний контент: порнографія.</w:t>
      </w:r>
    </w:p>
    <w:p w14:paraId="61942FD1" w14:textId="77777777" w:rsidR="00774A52" w:rsidRPr="00774A52" w:rsidRDefault="00774A52" w:rsidP="00774A52">
      <w:pPr>
        <w:numPr>
          <w:ilvl w:val="0"/>
          <w:numId w:val="1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 xml:space="preserve">Он-лайн насильство: заклики до асоціальної поведінки, жорстокості, насильства, </w:t>
      </w:r>
      <w:proofErr w:type="spellStart"/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суїцидальної</w:t>
      </w:r>
      <w:proofErr w:type="spellEnd"/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 xml:space="preserve"> поведінки, сексуальної експлуатації тощо.</w:t>
      </w:r>
    </w:p>
    <w:p w14:paraId="0CFB4822" w14:textId="77777777" w:rsidR="00774A52" w:rsidRPr="00774A52" w:rsidRDefault="00774A52" w:rsidP="00774A52">
      <w:pPr>
        <w:numPr>
          <w:ilvl w:val="0"/>
          <w:numId w:val="1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Розголошення приватної інформації, яка може бути використана проти дітей та їхніх родин.</w:t>
      </w:r>
    </w:p>
    <w:p w14:paraId="1F0B06B6" w14:textId="77777777" w:rsidR="00774A52" w:rsidRPr="00774A52" w:rsidRDefault="00774A52" w:rsidP="00774A52">
      <w:pPr>
        <w:numPr>
          <w:ilvl w:val="0"/>
          <w:numId w:val="1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Контент, що може задати фінансових збитків – короткі номери й платні сервіси, що тарифікуються окремо, різного роду лотереї, тощо.</w:t>
      </w:r>
    </w:p>
    <w:p w14:paraId="050D3D1A" w14:textId="77777777" w:rsidR="00774A52" w:rsidRPr="00774A52" w:rsidRDefault="00774A52" w:rsidP="00774A52">
      <w:pPr>
        <w:numPr>
          <w:ilvl w:val="0"/>
          <w:numId w:val="1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Інтернет-залежність.</w:t>
      </w:r>
    </w:p>
    <w:p w14:paraId="67EDBEC6" w14:textId="77777777" w:rsidR="00774A52" w:rsidRPr="00774A52" w:rsidRDefault="00774A52" w:rsidP="00774A52">
      <w:pPr>
        <w:shd w:val="clear" w:color="auto" w:fill="FFFFFF"/>
        <w:spacing w:after="150" w:line="240" w:lineRule="auto"/>
        <w:ind w:left="600"/>
        <w:jc w:val="both"/>
        <w:outlineLvl w:val="5"/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  <w:t>Комп’ютер перестав бути просто засобом для зберігання й передачі надвеликих обсягів інформації, він перетворився на сферу життя величезної кількості людей. Комп’ютер полегшує наше існування, допомагає знайти необхідну інформацію, не виходячи навіть за межі власної кімнати. Але, як і кожне явище, кожна річ – це єдність протилежностей, тому його вплив на людину має як позитивні, так і негативні наслідки:</w:t>
      </w:r>
    </w:p>
    <w:p w14:paraId="26BC91D7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положення сидячи протягом тривалого часу;</w:t>
      </w:r>
    </w:p>
    <w:p w14:paraId="2B33ABC4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електромагнітне випромінювання;</w:t>
      </w:r>
    </w:p>
    <w:p w14:paraId="78513CB1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перевантаження суглобів кистей рук;</w:t>
      </w:r>
    </w:p>
    <w:p w14:paraId="5F923EDF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підвищене навантаження на зір;</w:t>
      </w:r>
    </w:p>
    <w:p w14:paraId="0882D27F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стрес у разі втрати інформації;</w:t>
      </w:r>
    </w:p>
    <w:p w14:paraId="1DD211AE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порушення мовлення;</w:t>
      </w:r>
    </w:p>
    <w:p w14:paraId="1EFCF4E3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імпульсивність;</w:t>
      </w:r>
    </w:p>
    <w:p w14:paraId="694B768A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ситуативність</w:t>
      </w:r>
      <w:proofErr w:type="spellEnd"/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 xml:space="preserve"> поведінки;</w:t>
      </w:r>
    </w:p>
    <w:p w14:paraId="0F0F7051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відсутність ініціативи;</w:t>
      </w:r>
    </w:p>
    <w:p w14:paraId="5E548148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несамостійність;</w:t>
      </w:r>
    </w:p>
    <w:p w14:paraId="6AF08749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стереотипність мислення;</w:t>
      </w:r>
    </w:p>
    <w:p w14:paraId="2882FD72" w14:textId="77777777" w:rsidR="00774A52" w:rsidRPr="00774A52" w:rsidRDefault="00774A52" w:rsidP="00774A52">
      <w:pPr>
        <w:numPr>
          <w:ilvl w:val="0"/>
          <w:numId w:val="2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слабка орієнтованість на майбутнє.</w:t>
      </w:r>
    </w:p>
    <w:p w14:paraId="4441D70E" w14:textId="77777777" w:rsidR="00774A52" w:rsidRPr="00774A52" w:rsidRDefault="00774A52" w:rsidP="00774A52">
      <w:pPr>
        <w:shd w:val="clear" w:color="auto" w:fill="FFFFFF"/>
        <w:spacing w:after="360" w:line="240" w:lineRule="auto"/>
        <w:ind w:left="120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noProof/>
          <w:color w:val="000000"/>
          <w:sz w:val="21"/>
          <w:szCs w:val="21"/>
          <w:lang w:eastAsia="uk-UA"/>
        </w:rPr>
        <w:drawing>
          <wp:inline distT="0" distB="0" distL="0" distR="0" wp14:anchorId="1EB729EE" wp14:editId="73D05D4F">
            <wp:extent cx="6000750" cy="2133600"/>
            <wp:effectExtent l="0" t="0" r="0" b="0"/>
            <wp:docPr id="1" name="Рисунок 1" descr="http://school28.com.ua/wp-content/uploads/2012/03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8.com.ua/wp-content/uploads/2012/03/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4095B" w14:textId="77777777" w:rsidR="00774A52" w:rsidRPr="00774A52" w:rsidRDefault="00774A52" w:rsidP="00774A52">
      <w:pPr>
        <w:shd w:val="clear" w:color="auto" w:fill="FFFFFF"/>
        <w:spacing w:after="150" w:line="240" w:lineRule="auto"/>
        <w:ind w:left="1200"/>
        <w:jc w:val="center"/>
        <w:outlineLvl w:val="5"/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uk-UA"/>
        </w:rPr>
        <w:t>Для ефективної роботи з дітьми хочеться запропонувати кілька порад, що стануть вам у пригоді:</w:t>
      </w:r>
    </w:p>
    <w:p w14:paraId="4347B6A9" w14:textId="77777777" w:rsidR="00774A52" w:rsidRPr="00774A52" w:rsidRDefault="00774A52" w:rsidP="00774A5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lastRenderedPageBreak/>
        <w:t>обмежувати час гри: для дітей 13-17 років – до 30 хв., після чого треба змінити вид діяльності;</w:t>
      </w:r>
    </w:p>
    <w:p w14:paraId="313739A0" w14:textId="77777777" w:rsidR="00774A52" w:rsidRPr="00774A52" w:rsidRDefault="00774A52" w:rsidP="00774A52">
      <w:pPr>
        <w:numPr>
          <w:ilvl w:val="0"/>
          <w:numId w:val="3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установити закон відстані (30-40 см) при обов’язковому застосуванні захисного фільтра для зниження дії високочастотних коливань; також послабити шкідливу дію комп’ютера допоможуть кімнатні рослини;</w:t>
      </w:r>
    </w:p>
    <w:p w14:paraId="2EAA8CDD" w14:textId="77777777" w:rsidR="00774A52" w:rsidRPr="00774A52" w:rsidRDefault="00774A52" w:rsidP="00774A52">
      <w:pPr>
        <w:numPr>
          <w:ilvl w:val="0"/>
          <w:numId w:val="3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 xml:space="preserve">установити часовий закон: не грати перед сном, після їжі й поки не виконані </w:t>
      </w:r>
      <w:proofErr w:type="spellStart"/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уроки</w:t>
      </w:r>
      <w:proofErr w:type="spellEnd"/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;</w:t>
      </w:r>
    </w:p>
    <w:p w14:paraId="5FEAB6AD" w14:textId="77777777" w:rsidR="00774A52" w:rsidRPr="00774A52" w:rsidRDefault="00774A52" w:rsidP="00774A52">
      <w:pPr>
        <w:numPr>
          <w:ilvl w:val="0"/>
          <w:numId w:val="3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контролювати зміст ігор, не допускаючи сюжетів насилля, жорстокості, з елементами культових ритуальних обрядів та образами нечисті;</w:t>
      </w:r>
    </w:p>
    <w:p w14:paraId="4A6EF41F" w14:textId="77777777" w:rsidR="00774A52" w:rsidRPr="00774A52" w:rsidRDefault="00774A52" w:rsidP="00774A52">
      <w:pPr>
        <w:numPr>
          <w:ilvl w:val="0"/>
          <w:numId w:val="3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 xml:space="preserve">не дозволяти відвідувати </w:t>
      </w:r>
      <w:proofErr w:type="spellStart"/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відеозали</w:t>
      </w:r>
      <w:proofErr w:type="spellEnd"/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, де дитина без вашого контролю, найімовірніше, входитиме в світ агресії;</w:t>
      </w:r>
    </w:p>
    <w:p w14:paraId="1D982AF8" w14:textId="77777777" w:rsidR="00774A52" w:rsidRPr="00774A52" w:rsidRDefault="00774A52" w:rsidP="00774A52">
      <w:pPr>
        <w:numPr>
          <w:ilvl w:val="0"/>
          <w:numId w:val="3"/>
        </w:numPr>
        <w:shd w:val="clear" w:color="auto" w:fill="FFFFFF"/>
        <w:spacing w:before="105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більше спілкуватися з дитиною, щоб комп’ютер був витіснений повноцінним та змістовним спілкуванням із вами.</w:t>
      </w:r>
    </w:p>
    <w:p w14:paraId="71B54089" w14:textId="77777777" w:rsidR="00774A52" w:rsidRPr="00774A52" w:rsidRDefault="00774A52" w:rsidP="00774A52">
      <w:pPr>
        <w:shd w:val="clear" w:color="auto" w:fill="FFFFFF"/>
        <w:spacing w:after="360" w:line="240" w:lineRule="auto"/>
        <w:ind w:left="180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74A52">
        <w:rPr>
          <w:rFonts w:ascii="Arial" w:eastAsia="Times New Roman" w:hAnsi="Arial" w:cs="Arial"/>
          <w:noProof/>
          <w:color w:val="000000"/>
          <w:sz w:val="21"/>
          <w:szCs w:val="21"/>
          <w:lang w:eastAsia="uk-UA"/>
        </w:rPr>
        <w:drawing>
          <wp:inline distT="0" distB="0" distL="0" distR="0" wp14:anchorId="1B989557" wp14:editId="47A5E4F9">
            <wp:extent cx="5441950" cy="3429000"/>
            <wp:effectExtent l="0" t="0" r="6350" b="0"/>
            <wp:docPr id="2" name="Рисунок 2" descr="http://school28.com.ua/wp-content/uploads/2012/03/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28.com.ua/wp-content/uploads/2012/03/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9BCCF" w14:textId="77777777" w:rsidR="00E3578B" w:rsidRDefault="00E3578B"/>
    <w:sectPr w:rsidR="00E3578B" w:rsidSect="00774A52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0882"/>
    <w:multiLevelType w:val="multilevel"/>
    <w:tmpl w:val="438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23609"/>
    <w:multiLevelType w:val="multilevel"/>
    <w:tmpl w:val="664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C1D44"/>
    <w:multiLevelType w:val="multilevel"/>
    <w:tmpl w:val="BEB4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52"/>
    <w:rsid w:val="003575DE"/>
    <w:rsid w:val="00774A52"/>
    <w:rsid w:val="00E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7A4E"/>
  <w15:chartTrackingRefBased/>
  <w15:docId w15:val="{1B5EE54B-88DF-4628-A0CD-356C3D5D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adlet.com/wall/ablxtmi2wh4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3168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2023-02-22T12:42:00Z</dcterms:created>
  <dcterms:modified xsi:type="dcterms:W3CDTF">2023-02-22T12:42:00Z</dcterms:modified>
</cp:coreProperties>
</file>