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2D" w:rsidRPr="00012C2D" w:rsidRDefault="00012C2D" w:rsidP="00012C2D">
      <w:pPr>
        <w:shd w:val="clear" w:color="auto" w:fill="FFFFFF"/>
        <w:spacing w:before="225" w:after="225" w:line="240" w:lineRule="auto"/>
        <w:jc w:val="center"/>
        <w:textAlignment w:val="baseline"/>
        <w:outlineLvl w:val="0"/>
        <w:rPr>
          <w:rFonts w:ascii="inherit" w:eastAsia="Times New Roman" w:hAnsi="inherit" w:cs="Helvetica"/>
          <w:b/>
          <w:bCs/>
          <w:kern w:val="36"/>
          <w:sz w:val="41"/>
          <w:szCs w:val="41"/>
        </w:rPr>
      </w:pPr>
      <w:r w:rsidRPr="00012C2D">
        <w:rPr>
          <w:rFonts w:ascii="inherit" w:eastAsia="Times New Roman" w:hAnsi="inherit" w:cs="Helvetica"/>
          <w:b/>
          <w:bCs/>
          <w:kern w:val="36"/>
          <w:sz w:val="41"/>
          <w:szCs w:val="41"/>
        </w:rPr>
        <w:t>Звіт</w:t>
      </w:r>
    </w:p>
    <w:p w:rsidR="00012C2D" w:rsidRPr="00012C2D" w:rsidRDefault="00012C2D" w:rsidP="00012C2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sz w:val="26"/>
          <w:szCs w:val="26"/>
        </w:rPr>
      </w:pPr>
      <w:r w:rsidRPr="00012C2D">
        <w:rPr>
          <w:rFonts w:ascii="inherit" w:eastAsia="Times New Roman" w:hAnsi="inherit" w:cs="Helvetica"/>
          <w:b/>
          <w:bCs/>
          <w:sz w:val="26"/>
          <w:szCs w:val="26"/>
        </w:rPr>
        <w:t>про надходження та використання коштів загального фонду (форма № 2)</w:t>
      </w:r>
    </w:p>
    <w:p w:rsidR="00012C2D" w:rsidRPr="00012C2D" w:rsidRDefault="00012C2D" w:rsidP="00012C2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sz w:val="26"/>
          <w:szCs w:val="26"/>
        </w:rPr>
      </w:pPr>
      <w:r w:rsidRPr="00012C2D">
        <w:rPr>
          <w:rFonts w:ascii="inherit" w:eastAsia="Times New Roman" w:hAnsi="inherit" w:cs="Helvetica"/>
          <w:b/>
          <w:bCs/>
          <w:sz w:val="26"/>
          <w:szCs w:val="26"/>
        </w:rPr>
        <w:t>І квартал 2022 р.</w:t>
      </w:r>
    </w:p>
    <w:p w:rsidR="00012C2D" w:rsidRPr="00012C2D" w:rsidRDefault="00012C2D" w:rsidP="00012C2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012C2D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>за ЄДРПОУ</w:t>
      </w:r>
      <w:r w:rsidRPr="00012C2D">
        <w:rPr>
          <w:rFonts w:ascii="inherit" w:eastAsia="Times New Roman" w:hAnsi="inherit" w:cs="Helvetica"/>
          <w:sz w:val="24"/>
          <w:szCs w:val="24"/>
        </w:rPr>
        <w:t>33333960</w:t>
      </w:r>
    </w:p>
    <w:p w:rsidR="00012C2D" w:rsidRPr="00012C2D" w:rsidRDefault="00012C2D" w:rsidP="00012C2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012C2D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>за КАТОТТГ</w:t>
      </w:r>
    </w:p>
    <w:p w:rsidR="00012C2D" w:rsidRPr="00012C2D" w:rsidRDefault="00012C2D" w:rsidP="00012C2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012C2D">
        <w:rPr>
          <w:rFonts w:ascii="inherit" w:eastAsia="Times New Roman" w:hAnsi="inherit" w:cs="Helvetica"/>
          <w:sz w:val="24"/>
          <w:szCs w:val="24"/>
        </w:rPr>
        <w:t>3525510100</w:t>
      </w:r>
    </w:p>
    <w:p w:rsidR="00012C2D" w:rsidRPr="00012C2D" w:rsidRDefault="00012C2D" w:rsidP="00012C2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012C2D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>за КОПФГ</w:t>
      </w:r>
      <w:r w:rsidRPr="00012C2D">
        <w:rPr>
          <w:rFonts w:ascii="inherit" w:eastAsia="Times New Roman" w:hAnsi="inherit" w:cs="Helvetica"/>
          <w:sz w:val="24"/>
          <w:szCs w:val="24"/>
        </w:rPr>
        <w:t>430</w:t>
      </w:r>
    </w:p>
    <w:p w:rsidR="00012C2D" w:rsidRPr="00012C2D" w:rsidRDefault="00012C2D" w:rsidP="00012C2D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012C2D">
        <w:rPr>
          <w:rFonts w:ascii="inherit" w:eastAsia="Times New Roman" w:hAnsi="inherit" w:cs="Helvetica"/>
          <w:sz w:val="24"/>
          <w:szCs w:val="24"/>
        </w:rPr>
        <w:t>УстановаВеликотроянівський ліцей Благовіщенської міської ради</w:t>
      </w:r>
    </w:p>
    <w:p w:rsidR="00012C2D" w:rsidRPr="00012C2D" w:rsidRDefault="00012C2D" w:rsidP="00012C2D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012C2D">
        <w:rPr>
          <w:rFonts w:ascii="inherit" w:eastAsia="Times New Roman" w:hAnsi="inherit" w:cs="Helvetica"/>
          <w:sz w:val="24"/>
          <w:szCs w:val="24"/>
        </w:rPr>
        <w:t>ТериторіяКіровоградська обл</w:t>
      </w:r>
    </w:p>
    <w:p w:rsidR="00012C2D" w:rsidRPr="00012C2D" w:rsidRDefault="00012C2D" w:rsidP="00012C2D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012C2D">
        <w:rPr>
          <w:rFonts w:ascii="inherit" w:eastAsia="Times New Roman" w:hAnsi="inherit" w:cs="Helvetica"/>
          <w:sz w:val="24"/>
          <w:szCs w:val="24"/>
        </w:rPr>
        <w:t>Організаційно-правова форма господарюванняКомунальна організація (установа, заклад)</w:t>
      </w:r>
    </w:p>
    <w:p w:rsidR="00012C2D" w:rsidRPr="00012C2D" w:rsidRDefault="00012C2D" w:rsidP="00012C2D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012C2D">
        <w:rPr>
          <w:rFonts w:ascii="inherit" w:eastAsia="Times New Roman" w:hAnsi="inherit" w:cs="Helvetica"/>
          <w:sz w:val="24"/>
          <w:szCs w:val="24"/>
        </w:rPr>
        <w:t>Код та назва відомчої класифікації видатків та кредитування державного бюджету</w:t>
      </w:r>
    </w:p>
    <w:p w:rsidR="00012C2D" w:rsidRPr="00012C2D" w:rsidRDefault="00012C2D" w:rsidP="00012C2D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012C2D">
        <w:rPr>
          <w:rFonts w:ascii="inherit" w:eastAsia="Times New Roman" w:hAnsi="inherit" w:cs="Helvetica"/>
          <w:sz w:val="24"/>
          <w:szCs w:val="24"/>
        </w:rPr>
        <w:t>Код та назва програмної класифікації видатків та кредитування державного бюджету</w:t>
      </w:r>
    </w:p>
    <w:p w:rsidR="00012C2D" w:rsidRPr="00012C2D" w:rsidRDefault="00012C2D" w:rsidP="00012C2D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012C2D">
        <w:rPr>
          <w:rFonts w:ascii="inherit" w:eastAsia="Times New Roman" w:hAnsi="inherit" w:cs="Helvetica"/>
          <w:sz w:val="24"/>
          <w:szCs w:val="24"/>
        </w:rPr>
        <w:t>Код та назва типової відомчої класифікації видатків та кредитування місцевих бюджетів06 - Орган з питань освіти і науки</w:t>
      </w:r>
    </w:p>
    <w:p w:rsidR="00012C2D" w:rsidRPr="00012C2D" w:rsidRDefault="00012C2D" w:rsidP="00012C2D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012C2D">
        <w:rPr>
          <w:rFonts w:ascii="inherit" w:eastAsia="Times New Roman" w:hAnsi="inherit" w:cs="Helvetica"/>
          <w:sz w:val="24"/>
          <w:szCs w:val="24"/>
        </w:rPr>
        <w:t>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 / Тимчасової класифікації видатків та кредитування для бюджетів місцевого самоврядування, які не застосовують програмно-цільового методу) 1210 - 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</w:t>
      </w:r>
    </w:p>
    <w:p w:rsidR="00012C2D" w:rsidRPr="00012C2D" w:rsidRDefault="00012C2D" w:rsidP="00012C2D">
      <w:pPr>
        <w:shd w:val="clear" w:color="auto" w:fill="FFFFFF"/>
        <w:spacing w:after="45" w:line="240" w:lineRule="auto"/>
        <w:textAlignment w:val="baseline"/>
        <w:rPr>
          <w:rFonts w:ascii="inherit" w:eastAsia="Times New Roman" w:hAnsi="inherit" w:cs="Helvetica"/>
          <w:color w:val="9AA0AC"/>
          <w:sz w:val="20"/>
          <w:szCs w:val="20"/>
        </w:rPr>
      </w:pPr>
      <w:r w:rsidRPr="00012C2D">
        <w:rPr>
          <w:rFonts w:ascii="inherit" w:eastAsia="Times New Roman" w:hAnsi="inherit" w:cs="Helvetica"/>
          <w:color w:val="9AA0AC"/>
          <w:sz w:val="20"/>
          <w:szCs w:val="20"/>
          <w:bdr w:val="none" w:sz="0" w:space="0" w:color="auto" w:frame="1"/>
        </w:rPr>
        <w:t>Періодичність: квартальна, річна.</w:t>
      </w:r>
      <w:r w:rsidRPr="00012C2D">
        <w:rPr>
          <w:rFonts w:ascii="inherit" w:eastAsia="Times New Roman" w:hAnsi="inherit" w:cs="Helvetica"/>
          <w:color w:val="9AA0AC"/>
          <w:sz w:val="20"/>
          <w:szCs w:val="20"/>
          <w:bdr w:val="none" w:sz="0" w:space="0" w:color="auto" w:frame="1"/>
        </w:rPr>
        <w:br/>
        <w:t>Одиниця виміру: Гривня</w:t>
      </w:r>
    </w:p>
    <w:p w:rsidR="00012C2D" w:rsidRPr="00012C2D" w:rsidRDefault="00012C2D" w:rsidP="00012C2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</w:rPr>
      </w:pPr>
      <w:r w:rsidRPr="00012C2D">
        <w:rPr>
          <w:rFonts w:ascii="Helvetica" w:eastAsia="Times New Roman" w:hAnsi="Helvetica" w:cs="Helvetica"/>
          <w:sz w:val="24"/>
          <w:szCs w:val="24"/>
        </w:rPr>
        <w:br/>
      </w:r>
    </w:p>
    <w:p w:rsidR="00012C2D" w:rsidRPr="00012C2D" w:rsidRDefault="00012C2D" w:rsidP="00012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CellSpacing w:w="15" w:type="dxa"/>
        <w:shd w:val="clear" w:color="auto" w:fill="AAACB2"/>
        <w:tblCellMar>
          <w:left w:w="0" w:type="dxa"/>
          <w:right w:w="0" w:type="dxa"/>
        </w:tblCellMar>
        <w:tblLook w:val="04A0"/>
      </w:tblPr>
      <w:tblGrid>
        <w:gridCol w:w="3046"/>
        <w:gridCol w:w="930"/>
        <w:gridCol w:w="930"/>
        <w:gridCol w:w="1579"/>
        <w:gridCol w:w="1816"/>
        <w:gridCol w:w="1516"/>
        <w:gridCol w:w="1755"/>
        <w:gridCol w:w="1301"/>
        <w:gridCol w:w="1757"/>
      </w:tblGrid>
      <w:tr w:rsidR="00012C2D" w:rsidRPr="00012C2D" w:rsidTr="00012C2D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Показники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КЕКВ та/або ККК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Код рядка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Затверджено на звітний рік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Затверджено на звітний період (рік)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Залишок на початок звітного року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Надійшло коштів за звітний період (рік)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Касові за звітний період (рік)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Залишок на кінець звітного періоду (року)</w:t>
            </w:r>
          </w:p>
        </w:tc>
      </w:tr>
      <w:tr w:rsidR="00012C2D" w:rsidRPr="00012C2D" w:rsidTr="00012C2D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12C2D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12C2D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12C2D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12C2D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12C2D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12C2D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12C2D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12C2D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12C2D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Видатки та надання кредитів - усього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X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12C2D">
              <w:rPr>
                <w:rFonts w:ascii="inherit" w:eastAsia="Times New Roman" w:hAnsi="inherit" w:cs="Times New Roman"/>
                <w:sz w:val="24"/>
                <w:szCs w:val="24"/>
              </w:rPr>
              <w:t>3 505.78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12C2D">
              <w:rPr>
                <w:rFonts w:ascii="inherit" w:eastAsia="Times New Roman" w:hAnsi="inherit" w:cs="Times New Roman"/>
                <w:sz w:val="24"/>
                <w:szCs w:val="24"/>
              </w:rPr>
              <w:t>3 505.78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12C2D">
              <w:rPr>
                <w:rFonts w:ascii="inherit" w:eastAsia="Times New Roman" w:hAnsi="inherit" w:cs="Times New Roman"/>
                <w:sz w:val="24"/>
                <w:szCs w:val="24"/>
              </w:rPr>
              <w:t>3 505.78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12C2D">
              <w:rPr>
                <w:rFonts w:ascii="inherit" w:eastAsia="Times New Roman" w:hAnsi="inherit" w:cs="Times New Roman"/>
                <w:sz w:val="24"/>
                <w:szCs w:val="24"/>
              </w:rPr>
              <w:t>3 505.78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ПОТОЧНI ВИДАТКИ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2000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12C2D">
              <w:rPr>
                <w:rFonts w:ascii="inherit" w:eastAsia="Times New Roman" w:hAnsi="inherit" w:cs="Times New Roman"/>
                <w:sz w:val="24"/>
                <w:szCs w:val="24"/>
              </w:rPr>
              <w:t>3 505.78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12C2D">
              <w:rPr>
                <w:rFonts w:ascii="inherit" w:eastAsia="Times New Roman" w:hAnsi="inherit" w:cs="Times New Roman"/>
                <w:sz w:val="24"/>
                <w:szCs w:val="24"/>
              </w:rPr>
              <w:t>3 505.78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12C2D">
              <w:rPr>
                <w:rFonts w:ascii="inherit" w:eastAsia="Times New Roman" w:hAnsi="inherit" w:cs="Times New Roman"/>
                <w:sz w:val="24"/>
                <w:szCs w:val="24"/>
              </w:rPr>
              <w:t>3 505.78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Оплата працi i нарахування на заробiтну плату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2100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12C2D">
              <w:rPr>
                <w:rFonts w:ascii="inherit" w:eastAsia="Times New Roman" w:hAnsi="inherit" w:cs="Times New Roman"/>
                <w:sz w:val="24"/>
                <w:szCs w:val="24"/>
              </w:rPr>
              <w:t>3 505.78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12C2D">
              <w:rPr>
                <w:rFonts w:ascii="inherit" w:eastAsia="Times New Roman" w:hAnsi="inherit" w:cs="Times New Roman"/>
                <w:sz w:val="24"/>
                <w:szCs w:val="24"/>
              </w:rPr>
              <w:t>3 505.78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12C2D">
              <w:rPr>
                <w:rFonts w:ascii="inherit" w:eastAsia="Times New Roman" w:hAnsi="inherit" w:cs="Times New Roman"/>
                <w:sz w:val="24"/>
                <w:szCs w:val="24"/>
              </w:rPr>
              <w:t>3 505.78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lastRenderedPageBreak/>
              <w:t>Оплата працi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2110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12C2D">
              <w:rPr>
                <w:rFonts w:ascii="inherit" w:eastAsia="Times New Roman" w:hAnsi="inherit" w:cs="Times New Roman"/>
                <w:sz w:val="24"/>
                <w:szCs w:val="24"/>
              </w:rPr>
              <w:t>2 893.92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12C2D">
              <w:rPr>
                <w:rFonts w:ascii="inherit" w:eastAsia="Times New Roman" w:hAnsi="inherit" w:cs="Times New Roman"/>
                <w:sz w:val="24"/>
                <w:szCs w:val="24"/>
              </w:rPr>
              <w:t>2 893.92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12C2D">
              <w:rPr>
                <w:rFonts w:ascii="inherit" w:eastAsia="Times New Roman" w:hAnsi="inherit" w:cs="Times New Roman"/>
                <w:sz w:val="24"/>
                <w:szCs w:val="24"/>
              </w:rPr>
              <w:t>2 893.92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12C2D">
              <w:rPr>
                <w:rFonts w:ascii="inherit" w:eastAsia="Times New Roman" w:hAnsi="inherit" w:cs="Times New Roman"/>
                <w:sz w:val="24"/>
                <w:szCs w:val="24"/>
              </w:rPr>
              <w:t>2 893.92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Заробiтна плата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2111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12C2D">
              <w:rPr>
                <w:rFonts w:ascii="inherit" w:eastAsia="Times New Roman" w:hAnsi="inherit" w:cs="Times New Roman"/>
                <w:sz w:val="24"/>
                <w:szCs w:val="24"/>
              </w:rPr>
              <w:t>2 893.92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12C2D">
              <w:rPr>
                <w:rFonts w:ascii="inherit" w:eastAsia="Times New Roman" w:hAnsi="inherit" w:cs="Times New Roman"/>
                <w:sz w:val="24"/>
                <w:szCs w:val="24"/>
              </w:rPr>
              <w:t>2 893.92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12C2D">
              <w:rPr>
                <w:rFonts w:ascii="inherit" w:eastAsia="Times New Roman" w:hAnsi="inherit" w:cs="Times New Roman"/>
                <w:sz w:val="24"/>
                <w:szCs w:val="24"/>
              </w:rPr>
              <w:t>2 893.92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Грошове забезпечення вiйськовослужбовцiв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2112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Суддівська винагорода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2113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070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Нарахування на оплату працi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2120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12C2D">
              <w:rPr>
                <w:rFonts w:ascii="inherit" w:eastAsia="Times New Roman" w:hAnsi="inherit" w:cs="Times New Roman"/>
                <w:sz w:val="24"/>
                <w:szCs w:val="24"/>
              </w:rPr>
              <w:t>611.86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12C2D">
              <w:rPr>
                <w:rFonts w:ascii="inherit" w:eastAsia="Times New Roman" w:hAnsi="inherit" w:cs="Times New Roman"/>
                <w:sz w:val="24"/>
                <w:szCs w:val="24"/>
              </w:rPr>
              <w:t>611.86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12C2D">
              <w:rPr>
                <w:rFonts w:ascii="inherit" w:eastAsia="Times New Roman" w:hAnsi="inherit" w:cs="Times New Roman"/>
                <w:sz w:val="24"/>
                <w:szCs w:val="24"/>
              </w:rPr>
              <w:t>611.86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12C2D">
              <w:rPr>
                <w:rFonts w:ascii="inherit" w:eastAsia="Times New Roman" w:hAnsi="inherit" w:cs="Times New Roman"/>
                <w:sz w:val="24"/>
                <w:szCs w:val="24"/>
              </w:rPr>
              <w:t>611.86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Використання товарiв i послуг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2200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Предмети, матерiали, обладнання та iнвентар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Медикаменти та перев'язувальнi матерiали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2220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Продукти харчування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2230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Оплата послуг (крiм комунальних)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2240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Видатки на вiдрядження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2250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Видатки та заходи спецiального призначення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2260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Оплата комунальних послуг та енергоносiїв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2270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Оплата теплопостачання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2271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Оплата водопостачання та водовiдведення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2272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Оплата електроенергiї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2273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Оплата природного газу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2274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Оплата iнших енергоносiїв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2275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Оплата енергосервісу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2276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Дослiдження i розробки, окремi заходи по реалiзацiї державних (регiональних) програм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2280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 xml:space="preserve">Дослiдження i розробки, окремi заходи розвитку по реалiзацiї </w:t>
            </w: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державних (регiональних) програм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2281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Окремi заходи по реалiзацiї державних (регiональних) програм, не вiднесенi до заходiв розвитку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2282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Обслуговування боргових зобов'язань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2400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Обслуговування внутрiшнiх боргових зобов'язань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2410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Обслуговування зовнiшнiх боргових зобов'язань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2420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Поточнi трансферти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2600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Субсидiї та поточнi трансферти пiдприємствам (установам, органiзацiям)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2610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Поточнi трансферти органам державного управлiння iнших рiвнiв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2620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Поточнi трансферти урядам iноземних держав та мiжнародним органiзацiям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2630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Соцiальне забезпечення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2700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Виплата пенсiй i допомоги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2710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Стипендiї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2720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Iншi виплати населенню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2730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Iншi поточнi видатки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2800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370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КАПIТАЛЬНІ ВИДАТКИ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3000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380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Придбання основного капiталу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3100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Придбання обладнання i предметiв довгострокового користування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3110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lastRenderedPageBreak/>
              <w:t>Капiтальне будiвництво (придбання)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3120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Капiтальне будiвництво (придбання) житла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3121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Капiтальне будiвництво (придбання) iнших об'єктiв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3122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Капiтальний ремонт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3130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Капiтальний ремонт житлового фонду (примiщень)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3131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Капiтальний ремонт iнших об'єктiв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3132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460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Реконструкцiя та реставрацiя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3140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470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Реконструкцiя житлового фонду (примiщень)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3141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Реконструкцiя та реставрацiя iнших об'єктiв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3142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Реставрацiя пам'яток культури, iсторiї та архiтектури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3143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Створення державних запасiв i резервiв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3150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Придбання землi та нематерiальних активiв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3160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Капiтальнi трансферти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3200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Капiтальнi трансферти пiдприємствам (установам, органiзацiям)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3210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Капiтальнi трансферти органам державного управлiння iнших рiвнiв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3220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550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Капiтальнi трансферти урядам iноземних держав та мiжнародним органiзацiям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3230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lastRenderedPageBreak/>
              <w:t>Капiтальнi трансферти населенню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3240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570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Внутрiшнє кредитування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4100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Надання внутрiшнiх кредитiв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4110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590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Надання кредитiв органам державного управлiння iнших рiвнiв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4111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Надання кредитiв пiдприємствам, установам, органiзацiям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4112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Надання iнших внутрiшнiх кредитiв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4113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Зовнiшнє кредитування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4200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Надання зовнiшнiх кредитiв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4210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640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Iншi видатки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5000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650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2C2D" w:rsidRPr="00012C2D" w:rsidTr="00012C2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012C2D" w:rsidRPr="00012C2D" w:rsidRDefault="00012C2D" w:rsidP="00012C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Нерозподiленi видатки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9000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12C2D">
              <w:rPr>
                <w:rFonts w:ascii="inherit" w:eastAsia="Times New Roman" w:hAnsi="inherit" w:cs="Times New Roman"/>
                <w:sz w:val="21"/>
                <w:szCs w:val="21"/>
              </w:rPr>
              <w:t>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C2D" w:rsidRPr="00012C2D" w:rsidRDefault="00012C2D" w:rsidP="00012C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DF3D61" w:rsidRPr="00BB0659" w:rsidRDefault="00DF3D61" w:rsidP="00BB0659"/>
    <w:sectPr w:rsidR="00DF3D61" w:rsidRPr="00BB0659" w:rsidSect="005218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21836"/>
    <w:rsid w:val="00012C2D"/>
    <w:rsid w:val="000727B9"/>
    <w:rsid w:val="001776BC"/>
    <w:rsid w:val="00521836"/>
    <w:rsid w:val="005A62A5"/>
    <w:rsid w:val="0084628D"/>
    <w:rsid w:val="00BB0659"/>
    <w:rsid w:val="00DF3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B9"/>
  </w:style>
  <w:style w:type="paragraph" w:styleId="1">
    <w:name w:val="heading 1"/>
    <w:basedOn w:val="a"/>
    <w:link w:val="10"/>
    <w:uiPriority w:val="9"/>
    <w:qFormat/>
    <w:rsid w:val="005218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8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reportviewfieldname">
    <w:name w:val="report__view__field__name"/>
    <w:basedOn w:val="a0"/>
    <w:rsid w:val="00521836"/>
  </w:style>
  <w:style w:type="character" w:customStyle="1" w:styleId="reportviewfieldunderline">
    <w:name w:val="report__view__field__underline"/>
    <w:basedOn w:val="a0"/>
    <w:rsid w:val="005218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3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0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8763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32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4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08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0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5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098878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2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1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8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4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1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91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9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7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8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4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1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2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1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5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40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5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43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3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65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0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8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1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7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0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93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7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7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7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2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6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1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6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59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9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16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0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3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73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6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8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23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2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1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6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96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66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2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5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5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1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0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8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5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2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7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55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9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5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6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0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6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6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6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4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59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74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05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5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0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94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8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6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74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41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8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2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0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9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0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6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42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5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56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03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02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03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2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5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1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53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1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6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2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66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7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1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7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16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9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46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3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66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1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77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46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71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8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06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4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3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8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3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5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7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64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1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5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5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3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0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8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05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74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0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6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39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2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9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78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8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71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06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49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52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0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8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46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7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6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6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2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92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34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40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48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46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2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76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4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0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88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17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2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61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0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1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6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50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8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5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5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23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7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25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7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9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9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9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1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5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0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54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1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3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2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9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83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8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8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7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2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46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5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1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8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63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07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15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45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81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36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42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7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6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15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86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9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7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2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99038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70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12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3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4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5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2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791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2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3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6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8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7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7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1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4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4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8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05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7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2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3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0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9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4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1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53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66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5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4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3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1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7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1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1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7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5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39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4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18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8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9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5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4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32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6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99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0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4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6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15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2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9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8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24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0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8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2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0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9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2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0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2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12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9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33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7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1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7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0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2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9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8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0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52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29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17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7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8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6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53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08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7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1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6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5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0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8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86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1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0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8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0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06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2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4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6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4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2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9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48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43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1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4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9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5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94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82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22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1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2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3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5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2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5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30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27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1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9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7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46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2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8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1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3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86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2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6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8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74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1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9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39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34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5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0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0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5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8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5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5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1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9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0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2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23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11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4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9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5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38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7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91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4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6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5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2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7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7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8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0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0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45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25611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0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81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1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03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47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4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7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380738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1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4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57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9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8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04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8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32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53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4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4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1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83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3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8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6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7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7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76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9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0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43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13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1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7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0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1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42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5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96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56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3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2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8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21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35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67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5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16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3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0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71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9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1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9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8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5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8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0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23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0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03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1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9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1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1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0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0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9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2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6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0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6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5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24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5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5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75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2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0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5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4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0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8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4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0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0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3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7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7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1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41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6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05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9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4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2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6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9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1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7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7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9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4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8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8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27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8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9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0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20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99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0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34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3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0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22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1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65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93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7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1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8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2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3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2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36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0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1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4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2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8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8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7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1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96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07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56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9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8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62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1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1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93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1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9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00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8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7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73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60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9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764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2022-09-27T07:06:00Z</dcterms:created>
  <dcterms:modified xsi:type="dcterms:W3CDTF">2022-09-27T07:19:00Z</dcterms:modified>
</cp:coreProperties>
</file>