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C" w:rsidRPr="00547B6C" w:rsidRDefault="00547B6C" w:rsidP="00547B6C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1"/>
          <w:szCs w:val="41"/>
        </w:rPr>
      </w:pPr>
      <w:r w:rsidRPr="00547B6C">
        <w:rPr>
          <w:rFonts w:ascii="inherit" w:eastAsia="Times New Roman" w:hAnsi="inherit" w:cs="Helvetica"/>
          <w:b/>
          <w:bCs/>
          <w:kern w:val="36"/>
          <w:sz w:val="41"/>
          <w:szCs w:val="41"/>
        </w:rPr>
        <w:t>Звіт</w:t>
      </w:r>
    </w:p>
    <w:p w:rsidR="00547B6C" w:rsidRPr="00547B6C" w:rsidRDefault="00547B6C" w:rsidP="00547B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547B6C">
        <w:rPr>
          <w:rFonts w:ascii="inherit" w:eastAsia="Times New Roman" w:hAnsi="inherit" w:cs="Helvetica"/>
          <w:b/>
          <w:bCs/>
          <w:sz w:val="26"/>
          <w:szCs w:val="26"/>
        </w:rPr>
        <w:t>про надходження та використання коштів загального фонду (форма № 2)</w:t>
      </w:r>
    </w:p>
    <w:p w:rsidR="00547B6C" w:rsidRPr="00547B6C" w:rsidRDefault="00547B6C" w:rsidP="00547B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547B6C">
        <w:rPr>
          <w:rFonts w:ascii="inherit" w:eastAsia="Times New Roman" w:hAnsi="inherit" w:cs="Helvetica"/>
          <w:b/>
          <w:bCs/>
          <w:sz w:val="26"/>
          <w:szCs w:val="26"/>
        </w:rPr>
        <w:t>І квартал 2022 р.</w:t>
      </w:r>
    </w:p>
    <w:p w:rsidR="00547B6C" w:rsidRPr="00547B6C" w:rsidRDefault="00547B6C" w:rsidP="00547B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ЄДРПОУ</w:t>
      </w:r>
      <w:r w:rsidRPr="00547B6C">
        <w:rPr>
          <w:rFonts w:ascii="inherit" w:eastAsia="Times New Roman" w:hAnsi="inherit" w:cs="Helvetica"/>
          <w:sz w:val="24"/>
          <w:szCs w:val="24"/>
        </w:rPr>
        <w:t>33333960</w:t>
      </w:r>
    </w:p>
    <w:p w:rsidR="00547B6C" w:rsidRPr="00547B6C" w:rsidRDefault="00547B6C" w:rsidP="00547B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КАТОТТГ</w:t>
      </w:r>
    </w:p>
    <w:p w:rsidR="00547B6C" w:rsidRPr="00547B6C" w:rsidRDefault="00547B6C" w:rsidP="00547B6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3525510100</w:t>
      </w:r>
    </w:p>
    <w:p w:rsidR="00547B6C" w:rsidRPr="00547B6C" w:rsidRDefault="00547B6C" w:rsidP="00547B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КОПФГ</w:t>
      </w:r>
      <w:r w:rsidRPr="00547B6C">
        <w:rPr>
          <w:rFonts w:ascii="inherit" w:eastAsia="Times New Roman" w:hAnsi="inherit" w:cs="Helvetica"/>
          <w:sz w:val="24"/>
          <w:szCs w:val="24"/>
        </w:rPr>
        <w:t>430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УстановаВеликотроянівський ліцей Благовіщенської міської ради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ТериторіяКіровоградська обл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Організаційно-правова форма господарюванняКомунальна організація (установа, заклад)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Код та назва відомчої класифікації видатків та кредитування державного бюджету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державного бюджету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Код та назва типової відомчої класифікації видатків та кредитування місцевих бюджетів06 - Орган з питань освіти і науки</w:t>
      </w:r>
    </w:p>
    <w:p w:rsidR="00547B6C" w:rsidRPr="00547B6C" w:rsidRDefault="00547B6C" w:rsidP="00547B6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547B6C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1210 -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</w:p>
    <w:p w:rsidR="00547B6C" w:rsidRPr="00547B6C" w:rsidRDefault="00547B6C" w:rsidP="00547B6C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Helvetica"/>
          <w:color w:val="9AA0AC"/>
          <w:sz w:val="20"/>
          <w:szCs w:val="20"/>
        </w:rPr>
      </w:pPr>
      <w:r w:rsidRPr="00547B6C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Періодичність: квартальна, річна.</w:t>
      </w:r>
      <w:r w:rsidRPr="00547B6C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br/>
        <w:t>Одиниця виміру: Гривня</w:t>
      </w:r>
    </w:p>
    <w:p w:rsidR="00547B6C" w:rsidRPr="00547B6C" w:rsidRDefault="00547B6C" w:rsidP="00547B6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547B6C">
        <w:rPr>
          <w:rFonts w:ascii="Helvetica" w:eastAsia="Times New Roman" w:hAnsi="Helvetica" w:cs="Helvetica"/>
          <w:sz w:val="24"/>
          <w:szCs w:val="24"/>
        </w:rPr>
        <w:br/>
      </w:r>
    </w:p>
    <w:p w:rsidR="00547B6C" w:rsidRPr="00547B6C" w:rsidRDefault="00547B6C" w:rsidP="0054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547B6C" w:rsidRPr="00547B6C" w:rsidTr="00547B6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КЕКВ та/або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рік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Залишок на початок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Надійшло коштів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Касові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Залишок на кінець звітного періоду (року)</w:t>
            </w:r>
          </w:p>
        </w:tc>
      </w:tr>
      <w:tr w:rsidR="00547B6C" w:rsidRPr="00547B6C" w:rsidTr="00547B6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 та надання кредитів - усього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Оплата працi i нарахування на заробiтну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Оплата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Заробiтна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Грошове забезпечення вiйськовослужбовцiв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Суддівська винагорода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 на оплату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7B6C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 товарiв i послуг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Предмети, матерiали, обладнання та iнвентар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 та перев'язувальнi матерiали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 харчування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послуг (крiм комунальних)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на вiдрядження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та заходи спецiального призначення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комунальних послуг та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теплопостачання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водопостачання та водовiдведення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електроенергiї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природного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iнших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Оплата енергосервісу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Дослiдження i розробки, окремi заходи по реалiзацiї 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 xml:space="preserve">Дослiдження i розробки, окремi заходи розвитку по реалiзацiї </w:t>
            </w: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Окремi заходи по реалiзацiї державних (регiональних) програм, не вiднесенi до заходiв розвитку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внутрiшнiх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зовнiшнiх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Субсидiї та поточнi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Соцiальне забезпечення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 пенсiй i допомоги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Iншi виплати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Iншi 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 основного капiталу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обладнання i предметiв довгострокового користування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Капiтальне будiвництво (придбання)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житла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Капiтальний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Реконструкцiя та реставрацiя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та реставрацiя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Реставрацiя пам'яток культури, iсторiї та архiтектури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 державних запасiв i резервiв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землi та нематерiальних активiв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Капiтальнi трансферти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пiдприємствам, установам,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Надання iнших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зовнiшнiх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Iншi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47B6C" w:rsidRPr="00547B6C" w:rsidTr="00547B6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47B6C" w:rsidRPr="00547B6C" w:rsidRDefault="00547B6C" w:rsidP="00547B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Нерозподiленi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547B6C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B6C" w:rsidRPr="00547B6C" w:rsidRDefault="00547B6C" w:rsidP="00547B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65B39" w:rsidRPr="00F26087" w:rsidRDefault="00765B39" w:rsidP="00F26087"/>
    <w:sectPr w:rsidR="00765B39" w:rsidRPr="00F26087" w:rsidSect="00B05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05FC0"/>
    <w:rsid w:val="00017C44"/>
    <w:rsid w:val="00547B6C"/>
    <w:rsid w:val="00765B39"/>
    <w:rsid w:val="00B05FC0"/>
    <w:rsid w:val="00BF5861"/>
    <w:rsid w:val="00F2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44"/>
  </w:style>
  <w:style w:type="paragraph" w:styleId="1">
    <w:name w:val="heading 1"/>
    <w:basedOn w:val="a"/>
    <w:link w:val="10"/>
    <w:uiPriority w:val="9"/>
    <w:qFormat/>
    <w:rsid w:val="00B05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B05FC0"/>
  </w:style>
  <w:style w:type="character" w:customStyle="1" w:styleId="reportviewfieldunderline">
    <w:name w:val="report__view__field__underline"/>
    <w:basedOn w:val="a0"/>
    <w:rsid w:val="00B05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16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338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2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70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2022-09-27T06:52:00Z</dcterms:created>
  <dcterms:modified xsi:type="dcterms:W3CDTF">2022-09-27T07:18:00Z</dcterms:modified>
</cp:coreProperties>
</file>