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F3" w:rsidRPr="00856C7A" w:rsidRDefault="007321F3" w:rsidP="007321F3">
      <w:pPr>
        <w:jc w:val="center"/>
        <w:rPr>
          <w:b/>
          <w:sz w:val="24"/>
          <w:szCs w:val="24"/>
        </w:rPr>
      </w:pPr>
      <w:r w:rsidRPr="00856C7A">
        <w:rPr>
          <w:b/>
          <w:sz w:val="24"/>
          <w:szCs w:val="24"/>
        </w:rPr>
        <w:t>СТРУКТУРА ТА ОРГАНИ УПРАВЛІННЯ</w:t>
      </w:r>
    </w:p>
    <w:p w:rsidR="007321F3" w:rsidRPr="00856C7A" w:rsidRDefault="004D6797" w:rsidP="007321F3">
      <w:pPr>
        <w:jc w:val="center"/>
        <w:rPr>
          <w:b/>
          <w:sz w:val="24"/>
          <w:szCs w:val="24"/>
        </w:rPr>
      </w:pPr>
      <w:r>
        <w:rPr>
          <w:b/>
          <w:sz w:val="24"/>
          <w:szCs w:val="24"/>
        </w:rPr>
        <w:t xml:space="preserve"> </w:t>
      </w:r>
      <w:proofErr w:type="spellStart"/>
      <w:r>
        <w:rPr>
          <w:b/>
          <w:sz w:val="24"/>
          <w:szCs w:val="24"/>
        </w:rPr>
        <w:t>Торчиновицької</w:t>
      </w:r>
      <w:proofErr w:type="spellEnd"/>
      <w:r>
        <w:rPr>
          <w:b/>
          <w:sz w:val="24"/>
          <w:szCs w:val="24"/>
        </w:rPr>
        <w:t xml:space="preserve"> гімназії</w:t>
      </w:r>
    </w:p>
    <w:p w:rsidR="007321F3" w:rsidRPr="00856C7A" w:rsidRDefault="007321F3">
      <w:pPr>
        <w:rPr>
          <w:rFonts w:ascii="Times New Roman" w:hAnsi="Times New Roman" w:cs="Times New Roman"/>
          <w:sz w:val="24"/>
          <w:szCs w:val="24"/>
        </w:rPr>
      </w:pPr>
    </w:p>
    <w:p w:rsidR="00856C7A" w:rsidRPr="00856C7A" w:rsidRDefault="00856C7A" w:rsidP="00856C7A">
      <w:pPr>
        <w:jc w:val="center"/>
        <w:rPr>
          <w:b/>
          <w:sz w:val="24"/>
          <w:szCs w:val="24"/>
        </w:rPr>
      </w:pPr>
      <w:r w:rsidRPr="00856C7A">
        <w:rPr>
          <w:b/>
          <w:sz w:val="24"/>
          <w:szCs w:val="24"/>
        </w:rPr>
        <w:t>4. УПРАВЛІННЯ ЗАКЛАДОМ ОСВІТИ</w:t>
      </w:r>
    </w:p>
    <w:p w:rsidR="00856C7A" w:rsidRPr="00856C7A" w:rsidRDefault="00856C7A" w:rsidP="00856C7A">
      <w:pPr>
        <w:jc w:val="both"/>
        <w:rPr>
          <w:rFonts w:ascii="Times New Roman" w:hAnsi="Times New Roman" w:cs="Times New Roman"/>
          <w:b/>
          <w:sz w:val="24"/>
          <w:szCs w:val="24"/>
        </w:rPr>
      </w:pPr>
      <w:r w:rsidRPr="00856C7A">
        <w:rPr>
          <w:rFonts w:ascii="Times New Roman" w:hAnsi="Times New Roman" w:cs="Times New Roman"/>
          <w:sz w:val="24"/>
          <w:szCs w:val="24"/>
        </w:rPr>
        <w:t xml:space="preserve">4.1. Управління закладом здійснює: </w:t>
      </w:r>
    </w:p>
    <w:p w:rsidR="00856C7A" w:rsidRPr="00856C7A" w:rsidRDefault="00856C7A" w:rsidP="00856C7A">
      <w:pPr>
        <w:ind w:left="720"/>
        <w:jc w:val="both"/>
        <w:rPr>
          <w:rFonts w:ascii="Times New Roman" w:hAnsi="Times New Roman" w:cs="Times New Roman"/>
          <w:sz w:val="24"/>
          <w:szCs w:val="24"/>
        </w:rPr>
      </w:pPr>
      <w:r w:rsidRPr="00856C7A">
        <w:rPr>
          <w:rFonts w:ascii="Times New Roman" w:hAnsi="Times New Roman" w:cs="Times New Roman"/>
          <w:sz w:val="24"/>
          <w:szCs w:val="24"/>
        </w:rPr>
        <w:t xml:space="preserve">- засновник; </w:t>
      </w:r>
    </w:p>
    <w:p w:rsidR="00856C7A" w:rsidRPr="00856C7A" w:rsidRDefault="004D6797" w:rsidP="00856C7A">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56C7A" w:rsidRPr="00856C7A">
        <w:rPr>
          <w:rFonts w:ascii="Times New Roman" w:hAnsi="Times New Roman" w:cs="Times New Roman"/>
          <w:sz w:val="24"/>
          <w:szCs w:val="24"/>
        </w:rPr>
        <w:t xml:space="preserve"> відділ </w:t>
      </w:r>
      <w:r>
        <w:rPr>
          <w:rFonts w:ascii="Times New Roman" w:hAnsi="Times New Roman" w:cs="Times New Roman"/>
          <w:sz w:val="24"/>
          <w:szCs w:val="24"/>
        </w:rPr>
        <w:t xml:space="preserve">освіти </w:t>
      </w:r>
      <w:r w:rsidR="00856C7A" w:rsidRPr="00856C7A">
        <w:rPr>
          <w:rFonts w:ascii="Times New Roman" w:hAnsi="Times New Roman" w:cs="Times New Roman"/>
          <w:sz w:val="24"/>
          <w:szCs w:val="24"/>
        </w:rPr>
        <w:t xml:space="preserve">виконавчого комітету   </w:t>
      </w:r>
      <w:proofErr w:type="spellStart"/>
      <w:r w:rsidR="00856C7A" w:rsidRPr="00856C7A">
        <w:rPr>
          <w:rFonts w:ascii="Times New Roman" w:hAnsi="Times New Roman" w:cs="Times New Roman"/>
          <w:sz w:val="24"/>
          <w:szCs w:val="24"/>
        </w:rPr>
        <w:t>Старосамбірської</w:t>
      </w:r>
      <w:proofErr w:type="spellEnd"/>
      <w:r w:rsidR="00856C7A" w:rsidRPr="00856C7A">
        <w:rPr>
          <w:rFonts w:ascii="Times New Roman" w:hAnsi="Times New Roman" w:cs="Times New Roman"/>
          <w:sz w:val="24"/>
          <w:szCs w:val="24"/>
        </w:rPr>
        <w:t xml:space="preserve"> міської ради  - у межах галузевих повноважень; </w:t>
      </w:r>
    </w:p>
    <w:p w:rsidR="00856C7A" w:rsidRPr="00856C7A" w:rsidRDefault="00856C7A" w:rsidP="00856C7A">
      <w:pPr>
        <w:ind w:left="720"/>
        <w:jc w:val="both"/>
        <w:rPr>
          <w:rFonts w:ascii="Times New Roman" w:hAnsi="Times New Roman" w:cs="Times New Roman"/>
          <w:sz w:val="24"/>
          <w:szCs w:val="24"/>
        </w:rPr>
      </w:pPr>
      <w:r w:rsidRPr="00856C7A">
        <w:rPr>
          <w:rFonts w:ascii="Times New Roman" w:hAnsi="Times New Roman" w:cs="Times New Roman"/>
          <w:sz w:val="24"/>
          <w:szCs w:val="24"/>
        </w:rPr>
        <w:t xml:space="preserve">- директор закладу освіти; </w:t>
      </w:r>
    </w:p>
    <w:p w:rsidR="00856C7A" w:rsidRPr="00856C7A" w:rsidRDefault="00856C7A" w:rsidP="00856C7A">
      <w:pPr>
        <w:ind w:left="720"/>
        <w:jc w:val="both"/>
        <w:rPr>
          <w:rFonts w:ascii="Times New Roman" w:hAnsi="Times New Roman" w:cs="Times New Roman"/>
          <w:sz w:val="24"/>
          <w:szCs w:val="24"/>
        </w:rPr>
      </w:pPr>
      <w:r w:rsidRPr="00856C7A">
        <w:rPr>
          <w:rFonts w:ascii="Times New Roman" w:hAnsi="Times New Roman" w:cs="Times New Roman"/>
          <w:sz w:val="24"/>
          <w:szCs w:val="24"/>
        </w:rPr>
        <w:t>- педагогічна рада закладу освіти.</w:t>
      </w:r>
    </w:p>
    <w:p w:rsidR="00856C7A" w:rsidRPr="00856C7A" w:rsidRDefault="00856C7A" w:rsidP="00856C7A">
      <w:pPr>
        <w:ind w:left="720"/>
        <w:jc w:val="both"/>
        <w:rPr>
          <w:rFonts w:ascii="Times New Roman" w:hAnsi="Times New Roman" w:cs="Times New Roman"/>
          <w:sz w:val="24"/>
          <w:szCs w:val="24"/>
        </w:rPr>
      </w:pPr>
      <w:r w:rsidRPr="00856C7A">
        <w:rPr>
          <w:rFonts w:ascii="Times New Roman" w:hAnsi="Times New Roman" w:cs="Times New Roman"/>
          <w:sz w:val="24"/>
          <w:szCs w:val="24"/>
        </w:rPr>
        <w:t xml:space="preserve"> Органи самоврядування мають право брати участь в управлінні закладом у порядку та межах визначених чинним законодавством про освіту та цим статутом.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4.2. Безпосереднє управління закладом освіти здійснює його директор і несе відповідальність за виконання обов’язків, визначених законодавством, установчими документами закладу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4.3. Директор закладу призначається на посаду та звільняється з посади засновником на основі конкурсу у відповідності до Законів України «Про освіту», «Про повну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закладу. У разі звільнення директора або неможливості виконання ним своїх обов’язків з інших причин, управління освіти,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856C7A" w:rsidRPr="00856C7A" w:rsidRDefault="00856C7A" w:rsidP="00856C7A">
      <w:pPr>
        <w:jc w:val="both"/>
        <w:rPr>
          <w:rFonts w:ascii="Times New Roman" w:hAnsi="Times New Roman" w:cs="Times New Roman"/>
          <w:sz w:val="24"/>
          <w:szCs w:val="24"/>
        </w:rPr>
      </w:pPr>
      <w:r w:rsidRPr="00856C7A">
        <w:rPr>
          <w:rFonts w:ascii="Times New Roman" w:hAnsi="Times New Roman" w:cs="Times New Roman"/>
          <w:sz w:val="24"/>
          <w:szCs w:val="24"/>
        </w:rPr>
        <w:t xml:space="preserve">4.4. Директор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організовує його  діяльність;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здійснює керівництво та контроль за діяльністю закладу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вирішує питання фінансово-господарської діяльності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несе повну відповідальність за стан збереження майна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lastRenderedPageBreak/>
        <w:t xml:space="preserve">- діє без довіреності в межах повноважень, передбачених чинним законодавством та установчими документами;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укладає правочини, угоди з юридичними та фізичними особами, представляє заклад у всіх державних органах, на підприємствах, в установах і громадських організаціях;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забезпечує організацію освітнього процесу та здійснює контроль за виконанням освітніх програм;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забезпечує функціонування внутрішньої системи забезпечення якості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забезпечує умови для здійснення дієвого та відкритого громадського контролю за діяльністю закладу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сприяє та створює умови для діяльності органів самоврядування закладу;</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 сприяє здоровому способу життя здобувачів освіти та працівників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забезпечує своєчасну сплату податків, зборів, інших загальнообов’язкових платежів, своєчасну виплату заробітної плати;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створює необхідні умови для проведення позакласної роботи, організації безпечної життєдіяльності учнів;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забезпечує дотримання санітарно-гігієнічних вимог, протиепідемічних правил та норм, протипожежної безпеки та правил техніки безпеки;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забезпечує права здобувачів освіти  на захист від будь-яких форм фізичного або психічного насильства;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підтримує ініціативи щодо вдосконалення системи навчання та виховання, заохочення творчих пошуків, дослідно-експериментальної роботи педагогів та здобувачів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розпоряджається у встановленому порядку майном і коштами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щорічно та у разі внесення змін подає на розгляд та погодження засновнику штатний розпис, умови оплати праці;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контролює дотримання режиму роботи закладу, організацію харчування і медичного обслуговування здобувачів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організовує різні форми співпраці з батьками дітей або особами, які їх замінюють;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видає у межах компетенції накази, контролює їх виконання;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lastRenderedPageBreak/>
        <w:t xml:space="preserve">- щороку звітує про роботу закладу на загальних зборах колективу;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здійснює інші повноваження, відповідно до чинного законодавства України та цього статуту.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4.5. Призначення на посади та звільнення з посад заступника директора здійснюється відповідно до вимог чинного законодавства України.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4.6. Колегіальним органом управління закладу є педагогічна рада, яку очолює директор. До складу педагогічної ради входять заступник  директора, педагогічні працівники та інші спеціалісти. У засіданнях педагогічної ради можуть брати участь із дорадчим голосом представники </w:t>
      </w:r>
      <w:proofErr w:type="spellStart"/>
      <w:r w:rsidRPr="00856C7A">
        <w:rPr>
          <w:rFonts w:ascii="Times New Roman" w:hAnsi="Times New Roman" w:cs="Times New Roman"/>
          <w:sz w:val="24"/>
          <w:szCs w:val="24"/>
        </w:rPr>
        <w:t>Старосамбірської</w:t>
      </w:r>
      <w:proofErr w:type="spellEnd"/>
      <w:r w:rsidRPr="00856C7A">
        <w:rPr>
          <w:rFonts w:ascii="Times New Roman" w:hAnsi="Times New Roman" w:cs="Times New Roman"/>
          <w:sz w:val="24"/>
          <w:szCs w:val="24"/>
        </w:rPr>
        <w:t xml:space="preserve"> міської ради та її виконавчого комітету, інших виконавчих органів Львівської обласної державної адміністрації, підприємств, установ, громадських організацій, батьки або особи, які їх замінюють. </w:t>
      </w:r>
    </w:p>
    <w:p w:rsidR="00856C7A" w:rsidRPr="00856C7A" w:rsidRDefault="00856C7A" w:rsidP="00856C7A">
      <w:pPr>
        <w:jc w:val="both"/>
        <w:rPr>
          <w:rFonts w:ascii="Times New Roman" w:hAnsi="Times New Roman" w:cs="Times New Roman"/>
          <w:sz w:val="24"/>
          <w:szCs w:val="24"/>
        </w:rPr>
      </w:pPr>
      <w:r w:rsidRPr="00856C7A">
        <w:rPr>
          <w:rFonts w:ascii="Times New Roman" w:hAnsi="Times New Roman" w:cs="Times New Roman"/>
          <w:sz w:val="24"/>
          <w:szCs w:val="24"/>
        </w:rPr>
        <w:t xml:space="preserve">4.7. Педагогічна рада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планує роботу та формує стратегію розвитку закладу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схвалює освітню програму закладу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розглядає питання щодо вдосконалення і методичного забезпечення освітнього процесу;</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 приймає рішення щодо переведення здобувачів освіти  до наступного класу і їх випуску, видачі документів про відповідний рівень освіти, нагородження за успіхи у навчанні;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ухвалює рішення щодо відзначення, морального та матеріального заохочення здобувачів освіти, працівників закладу освіти  та інших учасників освітнього процесу;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розглядає питання щодо відповідальності здобувачів освіти, працівників закладу та інших учасників освітнього процесу за невиконання ними своїх обов’язків;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має право ініціювати проведення позапланового інституційного аудиту закладу та проведення громадської акредитації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розглядає інші питання, віднесені законом та/або статутом закладу до її повноважень. Рішення педагогічної ради вводяться в дію наказами директора закладу освіти.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lastRenderedPageBreak/>
        <w:t xml:space="preserve">4.8. Організація діяльності та повноваження педагогічної </w:t>
      </w:r>
      <w:proofErr w:type="spellStart"/>
      <w:r w:rsidRPr="00856C7A">
        <w:rPr>
          <w:rFonts w:ascii="Times New Roman" w:hAnsi="Times New Roman" w:cs="Times New Roman"/>
          <w:sz w:val="24"/>
          <w:szCs w:val="24"/>
        </w:rPr>
        <w:t>paди</w:t>
      </w:r>
      <w:proofErr w:type="spellEnd"/>
      <w:r w:rsidRPr="00856C7A">
        <w:rPr>
          <w:rFonts w:ascii="Times New Roman" w:hAnsi="Times New Roman" w:cs="Times New Roman"/>
          <w:sz w:val="24"/>
          <w:szCs w:val="24"/>
        </w:rPr>
        <w:t xml:space="preserve"> визначаються чинним законодавством про освіту та положенням про педагогічну раду, яке затверджується директором.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4.9.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4.10. Члени педагогічної ради мають право виносити на її розгляд актуальні питання освітнього процесу. </w:t>
      </w:r>
    </w:p>
    <w:p w:rsidR="00856C7A" w:rsidRPr="00856C7A" w:rsidRDefault="00856C7A" w:rsidP="00856C7A">
      <w:pPr>
        <w:jc w:val="both"/>
        <w:rPr>
          <w:rFonts w:ascii="Times New Roman" w:hAnsi="Times New Roman" w:cs="Times New Roman"/>
          <w:sz w:val="24"/>
          <w:szCs w:val="24"/>
        </w:rPr>
      </w:pPr>
      <w:r w:rsidRPr="00856C7A">
        <w:rPr>
          <w:rFonts w:ascii="Times New Roman" w:hAnsi="Times New Roman" w:cs="Times New Roman"/>
          <w:sz w:val="24"/>
          <w:szCs w:val="24"/>
        </w:rPr>
        <w:t>4.11. У закладі можуть створюватися та функціонувати:</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 методичні об'єднання вчителів (комісії);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динамічні, творчі групи; тощо.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4.12. Планування діяльності закладу здійснюється самостійно. Найголовніші питання роботи закладу відображаються у перспективному і річному планах. Перспектива розвитку закладу  визначається у стратегії розвитку закладу освіти.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4.13.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закладу. Громадське самоврядування в закладі здійснюється на принципах, визначених Законами України «Про освіту», «Про повну загальну середню освіту».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У закладі за ініціативи учасників освітнього процесу можуть діяти: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органи самоврядування працівників;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органи самоврядування здобувачів освіти;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органи батьківського самоврядування;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інші органи громадського самоврядування учасників освітнього процесу.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Вищим органом громадського самоврядування закладу є загальні збори колективу.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4.14. Загальні збори колективу скликаються не менше одного разу на рік.</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4.15. Загальні збори є правомірними, якщо у їх роботі бере участь не менше половини колективу. Рішення приймається більшістю голосів присутніх.</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4.16. Право скликати загальні збори мають представники трудового колективу, якщо за це висловилось не менше третини від їх загальної кількості, директор закладу. </w:t>
      </w:r>
    </w:p>
    <w:p w:rsidR="00856C7A" w:rsidRPr="00856C7A" w:rsidRDefault="00856C7A" w:rsidP="00856C7A">
      <w:pPr>
        <w:jc w:val="both"/>
        <w:rPr>
          <w:rFonts w:ascii="Times New Roman" w:hAnsi="Times New Roman" w:cs="Times New Roman"/>
          <w:sz w:val="24"/>
          <w:szCs w:val="24"/>
        </w:rPr>
      </w:pPr>
      <w:r w:rsidRPr="00856C7A">
        <w:rPr>
          <w:rFonts w:ascii="Times New Roman" w:hAnsi="Times New Roman" w:cs="Times New Roman"/>
          <w:sz w:val="24"/>
          <w:szCs w:val="24"/>
        </w:rPr>
        <w:t xml:space="preserve">4.17. Загальні збори розглядають: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звіти директора закладу;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lastRenderedPageBreak/>
        <w:t xml:space="preserve">- питання освітньої, методичної, фінансово-господарської діяльності;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основні напрями вдосконалення освітнього процесу, інші найважливіші напрями діяльності;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пропозиції щодо стимулювання праці директора та заступників директора, педагогічних працівників; </w:t>
      </w:r>
    </w:p>
    <w:p w:rsidR="00856C7A" w:rsidRPr="00856C7A" w:rsidRDefault="00856C7A" w:rsidP="00856C7A">
      <w:pPr>
        <w:ind w:left="540"/>
        <w:jc w:val="both"/>
        <w:rPr>
          <w:rFonts w:ascii="Times New Roman" w:hAnsi="Times New Roman" w:cs="Times New Roman"/>
          <w:sz w:val="24"/>
          <w:szCs w:val="24"/>
        </w:rPr>
      </w:pPr>
      <w:r w:rsidRPr="00856C7A">
        <w:rPr>
          <w:rFonts w:ascii="Times New Roman" w:hAnsi="Times New Roman" w:cs="Times New Roman"/>
          <w:sz w:val="24"/>
          <w:szCs w:val="24"/>
        </w:rPr>
        <w:t xml:space="preserve">- здійснюють інші повноваження, передбачені законодавством України та цим статутом.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4.18. У закладі, відповідно до вимог чинного законодавства України, укладається колективний договір між директором та трудовим колективом.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 4.19. Право на укладання колективного договору від імені власника майна або уповноваженого ним органу надається директору закладу, з однієї сторони, і однією або кількома профспілковими чи іншими, уповноваженими на представництво трудовим колективом, органами, а у разі відсутності таких органів представниками працівників, обраними і уповноваженими трудовим колективом, з іншої сторони. </w:t>
      </w:r>
    </w:p>
    <w:p w:rsidR="00856C7A" w:rsidRPr="00856C7A" w:rsidRDefault="00856C7A" w:rsidP="00856C7A">
      <w:pPr>
        <w:ind w:left="540" w:hanging="540"/>
        <w:jc w:val="both"/>
        <w:rPr>
          <w:rFonts w:ascii="Times New Roman" w:hAnsi="Times New Roman" w:cs="Times New Roman"/>
          <w:sz w:val="24"/>
          <w:szCs w:val="24"/>
        </w:rPr>
      </w:pPr>
      <w:r w:rsidRPr="00856C7A">
        <w:rPr>
          <w:rFonts w:ascii="Times New Roman" w:hAnsi="Times New Roman" w:cs="Times New Roman"/>
          <w:sz w:val="24"/>
          <w:szCs w:val="24"/>
        </w:rPr>
        <w:t xml:space="preserve">4.20.Колективний договір регулює виробничі, трудові і соціально-економічні відносини трудового колективу з керівництвом закладу, питання охорони праці, стратегії розвитку закладу. </w:t>
      </w:r>
    </w:p>
    <w:p w:rsidR="00856C7A" w:rsidRPr="00856C7A" w:rsidRDefault="00856C7A">
      <w:pPr>
        <w:rPr>
          <w:rFonts w:ascii="Times New Roman" w:hAnsi="Times New Roman" w:cs="Times New Roman"/>
          <w:sz w:val="24"/>
          <w:szCs w:val="24"/>
        </w:rPr>
      </w:pPr>
    </w:p>
    <w:sectPr w:rsidR="00856C7A" w:rsidRPr="00856C7A" w:rsidSect="00DD0E6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321F3"/>
    <w:rsid w:val="004D6797"/>
    <w:rsid w:val="007321F3"/>
    <w:rsid w:val="00856C7A"/>
    <w:rsid w:val="00DD0E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6522</Words>
  <Characters>3718</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2025-09-10T12:17:00Z</dcterms:created>
  <dcterms:modified xsi:type="dcterms:W3CDTF">2025-09-10T12:17:00Z</dcterms:modified>
</cp:coreProperties>
</file>