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BA" w:rsidRPr="00F353BA" w:rsidRDefault="00F353BA" w:rsidP="00F353BA">
      <w:pPr>
        <w:spacing w:after="225" w:line="45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2"/>
          <w:lang w:eastAsia="ru-RU"/>
        </w:rPr>
      </w:pPr>
      <w:r w:rsidRPr="00F353BA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2"/>
          <w:lang w:eastAsia="ru-RU"/>
        </w:rPr>
        <w:t>Загальні критерії оцінюв</w:t>
      </w:r>
      <w:r w:rsidR="00AD3260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2"/>
          <w:lang w:eastAsia="ru-RU"/>
        </w:rPr>
        <w:t xml:space="preserve">ання навчальних досягненьздобувачів освіти </w:t>
      </w:r>
      <w:r w:rsidRPr="00F353BA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2"/>
          <w:lang w:eastAsia="ru-RU"/>
        </w:rPr>
        <w:t>у системі загальної середньої освіти</w:t>
      </w:r>
    </w:p>
    <w:p w:rsidR="00F353BA" w:rsidRPr="00F353BA" w:rsidRDefault="00F353BA" w:rsidP="00F353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1"/>
          <w:lang w:eastAsia="ru-RU"/>
        </w:rPr>
      </w:pP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Удосконалення загальної середньої освіти спрямовано на переорієнтацію процесу навчання на розвиток особистості учня, навчання його самостійно оволодівати новими знаннями. Сучасна молода людина об'єктивно змушена бути більш мобільною, інформованою, критично і творчо мислячою, а значить і більш мотивованою до самонавчання і саморозвитку.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Новий етап у розвитку шкільної освіти пов'язаний із упровадженням компетентнісного підходу до формування змісту та організації навчального процесу. У чинних навчальних програмах для 12-річної школи на засадах компетентнісного підходу переструктуровано зміст предметів, розроблено результативну складову змісту. До кожної теми програми визначено обов'язкові результати навчан</w:t>
      </w:r>
      <w:r w:rsidR="00AD3260">
        <w:rPr>
          <w:rFonts w:ascii="Arial" w:eastAsia="Times New Roman" w:hAnsi="Arial" w:cs="Arial"/>
          <w:b/>
          <w:color w:val="000000"/>
          <w:szCs w:val="21"/>
          <w:lang w:eastAsia="ru-RU"/>
        </w:rPr>
        <w:t>ня: вимоги до знань, умінь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, що виражаються у різних видах навчальної діяльності (учень називає, наводить приклади, характеризує, визначає, розпізнає, аналізує, порівнює, робить висновки тощо).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 Упровадження компетентнісного підходу передбачає обов'язкове прогнозування результативної складової змісту, що вимагає адекватних змін у системі оцінювання навчальних досягнень.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У контексті цього змінюються і підходи до оцінювання результатів навчальних досягнень школярів як складової навчального процесу. Оцінювання має ґрунтуватися на позитивному принципі, що передусім передбачає врахування рівня досягнень учня, а не ступеня його невдач.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Результ</w:t>
      </w:r>
      <w:r w:rsidR="00AD3260">
        <w:rPr>
          <w:rFonts w:ascii="Arial" w:eastAsia="Times New Roman" w:hAnsi="Arial" w:cs="Arial"/>
          <w:b/>
          <w:color w:val="000000"/>
          <w:szCs w:val="21"/>
          <w:lang w:eastAsia="ru-RU"/>
        </w:rPr>
        <w:t xml:space="preserve">ати навчальної діяльності здобувачів освіти </w:t>
      </w:r>
      <w:bookmarkStart w:id="0" w:name="_GoBack"/>
      <w:bookmarkEnd w:id="0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на всіх етапах шкільної освіти не можуть обмежуватися знаннями, уміннями, навичками, метою навчання мають бути сформовані компетентності,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як загальна здатність, що базується на знаннях, досвіді та цінностях особистості.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Компетентності не суперечать знанням, умінням, навичкам, вони передбачають здатність осмислено їх використовувати. Удосконалення освітнього процесу з урахуванням компетентнісного підходу полягає в тому, щоб навчити учнів застосовувати набуті знання й уміння в конкретних навчальних та життєвих ситуаціях.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Вчені виокремлюють трьохрівневу ієрархію компетентностей.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Предметні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- формуються засобами навчальних предметів.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Міжпредметні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- належить до групи предметів або освітніх галузей.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Компетентнісна освіта на предметному та міжпредметному рівнях орієнтована на засвоєння особистістю конкретних навчальних результатів -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знань, умінь, навичок, формування ставлень, досвіду, рівень засвоєння яких дозволяє їй діяти адекватно у певних навчальних і життєвих ситуаціях.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Найбільш універсальними є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ключові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компетентності, які формуються засобами міжпредметного і предметного змісту Перелік ключових компетентностей визначається на основі цілей загальної середньої освіти та основних видів діяльності учнів, які сприяють оволодінню соціальним досвідом, навичками життя й практичної діяльності в суспільстві.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Міжнародна спільнота компетентнісний підхід вважає дієвим інструментом поліпшення якості освіти.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Рада Європи, проводячи міжнародні дослідження, поглиблюючи та розвиваючи поняття компетентностей, пропонує перелік ключових компетентностей, якими мають володіти молоді європейці: політичні та соціальні компетентності; компетентності, пов'язані з життям у багатокультурному суспільстві; компетентності, що стосуються володіння усним та письмовим спілкуванням, компетентності, пов'язані з розвитком інформаційного суспільства; здатність вчитися протягом життя. Пізніше вони були об'єднані в три основні напрями: соціальні, пов'язані з соціальною діяльністю особистості, життям суспільства; мотиваційні, пов'язані з інтересами, індивідуальним вибором особистості; функціональні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,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пов'язані зі сферою знань, умінням оперувати науковими знаннями та фактичним матеріалом.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На підставі міжнародних та національних досліджень в Україні виокремлено п'ять наскрізних ключових компетентностей: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Уміння вчитися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- передбачає формування індивідуального досвіду участі школяра в навчальному процесі, вміння, бажання організувати свою працю для досягнення успішного результату; оволодіння вміннями та навичками саморозвитку, самоаналізу, самоконтролю та самооцінки.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Здоров'язбережувальна компетентність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- пов'язана з готовністю вести здоровий спосіб життя у фізичній, соціальній, психічній та духовній сферах.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Загальнокультурна (комунікативна) компетентність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noBreakHyphen/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передбачає опанування спілкуванням у сфері культурних, мовних, релігійних відносин; здатність цінувати найважливіші досягнення національної, європейської та світової культур.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 xml:space="preserve">Соціально-трудова компетентність 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noBreakHyphen/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пов'язана з готовністю робити свідомий вибір, орієнтуватися в проблемах сучасного суспільно-політичного життя; оволодіння етикою громадянських стосунків, навичками соціальної активності, функціональної грамотності; уміння організувати власну трудову та підприємницьку діяльності; оцінювати власні професійні можливості, здатність співвідносити їх із потребами ринку праці.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Інформаційна компетентність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noBreakHyphen/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передбачає оволодіння новими інформаційними технологіями, уміннями відбирати, аналізувати, оцінювати інформацію, систематизувати її; використовувати джерела інформації для власного розвитку.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Компетентність як інтегрований результат індивідуальної навчальної діяльності учнів, формується на основі оволодіння ними змістовими, процесуальними і мотиваційними компонентами, його рівень виявляється в процесі оцінювання.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Основними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функціями оцінювання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навчальних досягнень учнів є:</w:t>
      </w:r>
    </w:p>
    <w:p w:rsidR="00F353BA" w:rsidRPr="00F353BA" w:rsidRDefault="00F353BA" w:rsidP="00F353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контролююча 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noBreakHyphen/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визначає рівень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F353BA" w:rsidRPr="00F353BA" w:rsidRDefault="00F353BA" w:rsidP="00F353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навчальна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noBreakHyphen/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сприяє повторенню, уточненню й поглибленню знань, їх систематизації, вдосконаленню умінь та навичок;</w:t>
      </w:r>
    </w:p>
    <w:p w:rsidR="00F353BA" w:rsidRPr="00F353BA" w:rsidRDefault="00F353BA" w:rsidP="00F353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діагностико-коригувальна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noBreakHyphen/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з'ясовує причини труднощів, які виникають в учня (учениці) в процесі навчання; виявляє прогалини у засвоєному, вносить корективи, спрямовані на їх усунення;</w:t>
      </w:r>
    </w:p>
    <w:p w:rsidR="00F353BA" w:rsidRPr="00F353BA" w:rsidRDefault="00F353BA" w:rsidP="00F353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 xml:space="preserve">стимулювально-мотиваційна 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noBreakHyphen/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формує позитивні мотиви навчання;</w:t>
      </w:r>
    </w:p>
    <w:p w:rsidR="00F353BA" w:rsidRPr="00F353BA" w:rsidRDefault="00F353BA" w:rsidP="00F353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виховна 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-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При оцінюванні навчальних досягнень учнів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мають ураховуватися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:</w:t>
      </w:r>
    </w:p>
    <w:p w:rsidR="00F353BA" w:rsidRPr="00F353BA" w:rsidRDefault="00F353BA" w:rsidP="00F353BA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характеристики відповіді учня: правильність, логічність, обґрунтованість, цілісність;</w:t>
      </w:r>
    </w:p>
    <w:p w:rsidR="00F353BA" w:rsidRPr="00F353BA" w:rsidRDefault="00F353BA" w:rsidP="00F353BA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якість знань: повнота, глибина, гнучкість, системність, міцність;</w:t>
      </w:r>
    </w:p>
    <w:p w:rsidR="00F353BA" w:rsidRPr="00F353BA" w:rsidRDefault="00F353BA" w:rsidP="00F353BA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сформованість загальнонавчальних та предметних умінь і навичок;</w:t>
      </w:r>
    </w:p>
    <w:p w:rsidR="00F353BA" w:rsidRPr="00F353BA" w:rsidRDefault="00F353BA" w:rsidP="00F353BA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F353BA" w:rsidRPr="00F353BA" w:rsidRDefault="00F353BA" w:rsidP="00F353BA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досвід творчої діяльності (вміння виявляти проблеми та розв'язувати їх, формулювати гіпотези);</w:t>
      </w:r>
    </w:p>
    <w:p w:rsidR="00F353BA" w:rsidRPr="00F353BA" w:rsidRDefault="00F353BA" w:rsidP="00F353BA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самостійність оцінних суджень.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Характеристики якості знань взаємопов'язані між собою і доповнюють одна одну.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Повнота знань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noBreakHyphen/>
        <w:t xml:space="preserve"> кількість знань, визначених навчальною програмою.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Глибина знань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noBreakHyphen/>
        <w:t xml:space="preserve"> усвідомленість існуючих зв'язків між групами знань.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Гнучкість знань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noBreakHyphen/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Системність знань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noBreakHyphen/>
        <w:t xml:space="preserve"> усвідомлення структури знань, їх ієрархії і послідовності, тобто усвідомлення одних знань як базових для інших.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Міцність знань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noBreakHyphen/>
        <w:t xml:space="preserve"> тривалість збереження їх в пам'яті, відтворення їх в необхідних ситуаціях.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Знання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є складовою умінь учнів діяти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Уміння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виявляються в різних видах діяльності і поділяються на розумові і практичні.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 xml:space="preserve">Навички 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noBreakHyphen/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 xml:space="preserve"> дії доведені </w:t>
      </w:r>
      <w:proofErr w:type="gramStart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до</w:t>
      </w:r>
      <w:proofErr w:type="gramEnd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 xml:space="preserve"> автоматизму у результаті виконання вправ. Для сформованих навичок характерні швидкість і точність відтворення.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Ціннісні ставлення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 xml:space="preserve"> виражають особистий досвід учнів, їх дії, переживання, почуття, які виявляються у відносинах до оточуючого (людей, явищ, природи, пізнання тощо). </w:t>
      </w:r>
      <w:proofErr w:type="gramStart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У</w:t>
      </w:r>
      <w:proofErr w:type="gramEnd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 xml:space="preserve"> контексті компетентнісної освіти це виявляється у відповідальності учнів, прагненні закріплювати позитивні надбання у навчальній діяльності, зростанні вимог до свої навчальних  досягнень.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Названі вище орієнтири покладено в основу чотирьох рівнів навчальних досягнень учнів: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початкового, середнього, достатнього, високого.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Вони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визначаються за такими характеристиками: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 xml:space="preserve">Перший рівень 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noBreakHyphen/>
        <w:t xml:space="preserve"> початковий.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Відповідь учня (учениці) фрагментарна, характеризується початковими уявленнями про предмет вивчення.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 xml:space="preserve">Другий рівень 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noBreakHyphen/>
        <w:t xml:space="preserve"> середній.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Третій рівень - достатній.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 суджень.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 xml:space="preserve">Четвертий рівень 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noBreakHyphen/>
        <w:t xml:space="preserve"> високий.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Водночас, визначення високого рівня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 (таблиця).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Кожний наступний рівень вимог вбирає в себе вимоги до попереднього, а також додає нові характеристики.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0"/>
        <w:gridCol w:w="755"/>
        <w:gridCol w:w="7065"/>
      </w:tblGrid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7"/>
                <w:bdr w:val="none" w:sz="0" w:space="0" w:color="auto" w:frame="1"/>
                <w:lang w:eastAsia="ru-RU"/>
              </w:rPr>
              <w:t>Рівні навчальних досягнень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7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7"/>
                <w:bdr w:val="none" w:sz="0" w:space="0" w:color="auto" w:frame="1"/>
                <w:lang w:eastAsia="ru-RU"/>
              </w:rPr>
              <w:t>Загальні критерії оцінювання навчальних досягнень учнів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1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розрізняє об'єкти вивчення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I. Початковий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2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відтворює незначну частину навчального матеріалу, має нечіткі уявлення про об'єкт вивчення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3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4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з допомогою вчителя відтворює основний навчальний матеріал, може повторити за зразком певну операцію, дію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II. Середній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5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відтворює основний навчальний матеріал, здатний з помилками й неточностями дати визначення понять, сформулювати правило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6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7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III. Достатній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8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Знання учня (учениці) є достатніми, він (вона)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</w:t>
            </w:r>
            <w:proofErr w:type="gramStart"/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 xml:space="preserve"> (її) </w:t>
            </w:r>
            <w:proofErr w:type="gramEnd"/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логічна, хоч і має  неточності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9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10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має повні, глибокі знання, здатни</w:t>
            </w:r>
            <w:proofErr w:type="gramStart"/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й(</w:t>
            </w:r>
            <w:proofErr w:type="gramEnd"/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а)  використовувати їх у практичній діяльності, робити висновки, узагальнення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IV. Високий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11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</w:p>
        </w:tc>
      </w:tr>
      <w:tr w:rsidR="00F353BA" w:rsidRPr="00F353BA" w:rsidTr="00F353BA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12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353BA" w:rsidRPr="00F353BA" w:rsidRDefault="00F353BA" w:rsidP="00F353B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</w:pPr>
            <w:r w:rsidRPr="00F353BA">
              <w:rPr>
                <w:rFonts w:ascii="Arial" w:eastAsia="Times New Roman" w:hAnsi="Arial" w:cs="Arial"/>
                <w:b/>
                <w:color w:val="666666"/>
                <w:sz w:val="18"/>
                <w:szCs w:val="17"/>
                <w:lang w:eastAsia="ru-RU"/>
              </w:rPr>
              <w:t>Учень (учениця)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br/>
        <w:t>Видами оцінювання навчальних досягнень учнів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є поточне, тематичне, семестрове, річне оцінювання та державна підсумкова атестація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Поточне оцінювання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noBreakHyphen/>
        <w:t xml:space="preserve"> це процес встановлення рівня навчальних досягнень учня (учениці) в оволодінні змістом предмета, уміннями та навичками відповідно до вимог навчальних програм.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Об'єктом поточного оцінювання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Поточне оцінювання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здійснюється у процесі поурочного вивчення теми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.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Його основними завдання є:</w:t>
      </w:r>
      <w:r w:rsidRPr="00F353BA">
        <w:rPr>
          <w:rFonts w:ascii="Arial" w:eastAsia="Times New Roman" w:hAnsi="Arial" w:cs="Arial"/>
          <w:b/>
          <w:i/>
          <w:iCs/>
          <w:color w:val="000000"/>
          <w:szCs w:val="21"/>
          <w:bdr w:val="none" w:sz="0" w:space="0" w:color="auto" w:frame="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 xml:space="preserve">Формами поточного оцінювання є індивідуальне, групове та фронтальне опитування; робота з діаграмами, графіками, схемами; зарисовки біологічних об'єктів; робота з контурними картами; виконання учнями </w:t>
      </w:r>
      <w:proofErr w:type="gramStart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р</w:t>
      </w:r>
      <w:proofErr w:type="gramEnd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Інформація, отримана на підставі поточного контролю, є основною для коригування роботи вчителя на уроці.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Тематичному оцінюванню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навчальних досягнень підлягають основні результати вивчення теми (розділу).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Тематичне оцінювання навчальних досягнень учнів забезпечує:</w:t>
      </w:r>
    </w:p>
    <w:p w:rsidR="00F353BA" w:rsidRPr="00F353BA" w:rsidRDefault="00F353BA" w:rsidP="00F353BA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усунення безсистемності в оцінюванні;</w:t>
      </w:r>
    </w:p>
    <w:p w:rsidR="00F353BA" w:rsidRPr="00F353BA" w:rsidRDefault="00F353BA" w:rsidP="00F353BA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підвищення об'єктивності оцінки знань, навичок і вмінь;</w:t>
      </w:r>
    </w:p>
    <w:p w:rsidR="00F353BA" w:rsidRPr="00F353BA" w:rsidRDefault="00F353BA" w:rsidP="00F353BA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індивідуальний та диференційований підхід до організації навчання;</w:t>
      </w:r>
    </w:p>
    <w:p w:rsidR="00F353BA" w:rsidRPr="00F353BA" w:rsidRDefault="00F353BA" w:rsidP="00F353BA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систематизацію й узагальнення навчального матеріалу;</w:t>
      </w:r>
    </w:p>
    <w:p w:rsidR="00F353BA" w:rsidRPr="00F353BA" w:rsidRDefault="00F353BA" w:rsidP="00F353BA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концентрацію уваги учнів до найсуттєвішого в системі знань з кожного предмета.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Тематична оцінка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 xml:space="preserve"> виставляється  на </w:t>
      </w:r>
      <w:proofErr w:type="gramStart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</w:t>
      </w:r>
      <w:proofErr w:type="gramEnd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Оцінка за семестр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виставляється за результатами тематичного оцінювання, а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за рік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noBreakHyphen/>
        <w:t xml:space="preserve"> на основі семестрових оцінок.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 xml:space="preserve">Учень (учениця) має право на підвищення семестрової оцінки. При цьому потрібно мати на увазі, що відповідно до Положення про золоту медаль "За високі досягнення в навчанні" та срібну медаль "За досягнення в навчанні", затвердженого наказом Міністерства освіти і науки України від 17.03.08 № 186 та погоджено Міністерством юстиції України № 279/14970 від 02.04.08, </w:t>
      </w:r>
      <w:proofErr w:type="gramStart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</w:t>
      </w:r>
      <w:proofErr w:type="gramEnd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 xml:space="preserve">ідвищення результатів семестрового оцінювання шляхом переатестації не дає </w:t>
      </w:r>
      <w:proofErr w:type="gramStart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</w:t>
      </w:r>
      <w:proofErr w:type="gramEnd"/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ідстав для нагородження випускників золотою або срібною медалями.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Більш гнучкої, різнопланової системи оцінювання потребує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профільна старша школа,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яка на основі диференційованого навчання повинна враховувати не лише навчальні досягнення, але і творчі, проектно-дослідницькі, особистісні, соціально значущі результати, уміння вирішувати проблеми, що виникають у різних життєвих ситуаціях.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Поряд з іншими формами оцінювання ефективною у старшій школі є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рейтингова система, </w:t>
      </w: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яка сприяє формуванню ключових компетентностей і створює можливості для:</w:t>
      </w:r>
    </w:p>
    <w:p w:rsidR="00F353BA" w:rsidRPr="00F353BA" w:rsidRDefault="00F353BA" w:rsidP="00F353BA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підвищення мотивації учнів до само навчання та само оцінювання;</w:t>
      </w:r>
    </w:p>
    <w:p w:rsidR="00F353BA" w:rsidRPr="00F353BA" w:rsidRDefault="00F353BA" w:rsidP="00F353BA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розширення можливості в індивідуальній підготовленості учнів на кожному етапі навчального процесу;</w:t>
      </w:r>
    </w:p>
    <w:p w:rsidR="00F353BA" w:rsidRPr="00F353BA" w:rsidRDefault="00F353BA" w:rsidP="00F353BA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підвищення об'єктивності оцінювання не лише протягом навчального року, а й за весь період навчання у старшій школі;</w:t>
      </w:r>
    </w:p>
    <w:p w:rsidR="00F353BA" w:rsidRPr="00F353BA" w:rsidRDefault="00F353BA" w:rsidP="00F353BA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градації значущості балів, які отримують учні за виконання різних видів робіт (самостійна робота, підсумкова робота, творча робота, олімпіади, виставки, конкурси творчих робіт, науково-дослідні й художні проекти, діяльність в органах учнівського самоврядування, у соціально-корисних проектах тощо).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Упровадження рейтингу навчальних досягнень передбачає побудову учнем (ученицею) індивідуальної освітньої програми, яка дозволить учителям і батькам учнів аналізувати їхній освітній поступ та його (її) досягнення, виявляти помилки, а також регулювати форми й види освітньої діяльності.</w:t>
      </w:r>
    </w:p>
    <w:p w:rsidR="00F353BA" w:rsidRPr="00F353BA" w:rsidRDefault="00F353BA" w:rsidP="00F35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З метою оцінювання індивідуальних досягнень учнів у до профільній та профільній школі може бути використаний метод оцінювання </w:t>
      </w:r>
      <w:r w:rsidRPr="00F353BA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портфоліо.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Основна суть портфоліо - «показати все, на що ти здібний(а)». Педагогічна ідея портфоліо передбачає зміщення акценту з незнання учнів на індивідуальні досягнення, їх активну участь у накопиченні різних видів робіт, які засвідчують рух в індивідуальному розвитку; інтеграцію кількісних і якісних оцінок; підвищення ролі самооцінки.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Таке оцінювання передбачає певну підготовку: визначення критеріїв для включення учнівських напрацювань до портфоліо; форми подання матеріалу; спланованість оцінного процесу; елементи самооцінки з боку учня тощо.</w:t>
      </w:r>
    </w:p>
    <w:p w:rsidR="00F353BA" w:rsidRPr="00F353BA" w:rsidRDefault="00F353BA" w:rsidP="00F353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F353BA">
        <w:rPr>
          <w:rFonts w:ascii="Arial" w:eastAsia="Times New Roman" w:hAnsi="Arial" w:cs="Arial"/>
          <w:b/>
          <w:color w:val="000000"/>
          <w:szCs w:val="21"/>
          <w:lang w:eastAsia="ru-RU"/>
        </w:rPr>
        <w:t>У процесі навчання, зокрема під час оцінювання, вчителю важливо виявляти доброзичливість, вимогливість поєднувати з індивідуальним підходом, тобто порівнювати виявлені досягнення учня (учениці) не тільки з нормою, а з його (її) попередніми невдачами чи успіхами.</w:t>
      </w:r>
    </w:p>
    <w:p w:rsidR="00F353BA" w:rsidRPr="00F353BA" w:rsidRDefault="00F353BA">
      <w:pPr>
        <w:rPr>
          <w:b/>
          <w:sz w:val="24"/>
        </w:rPr>
      </w:pPr>
    </w:p>
    <w:sectPr w:rsidR="00F353BA" w:rsidRPr="00F353BA" w:rsidSect="00BF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471"/>
    <w:multiLevelType w:val="multilevel"/>
    <w:tmpl w:val="B59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5716A"/>
    <w:multiLevelType w:val="multilevel"/>
    <w:tmpl w:val="709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B1035"/>
    <w:multiLevelType w:val="multilevel"/>
    <w:tmpl w:val="D93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111BD"/>
    <w:multiLevelType w:val="multilevel"/>
    <w:tmpl w:val="7986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characterSpacingControl w:val="doNotCompress"/>
  <w:compat/>
  <w:rsids>
    <w:rsidRoot w:val="00F353BA"/>
    <w:rsid w:val="000E5DEB"/>
    <w:rsid w:val="00420ECC"/>
    <w:rsid w:val="00AD3260"/>
    <w:rsid w:val="00BF2381"/>
    <w:rsid w:val="00F3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11001</Words>
  <Characters>6271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 Денис</dc:creator>
  <cp:lastModifiedBy>ADMIN</cp:lastModifiedBy>
  <cp:revision>2</cp:revision>
  <dcterms:created xsi:type="dcterms:W3CDTF">2021-09-24T21:18:00Z</dcterms:created>
  <dcterms:modified xsi:type="dcterms:W3CDTF">2021-09-24T21:18:00Z</dcterms:modified>
</cp:coreProperties>
</file>