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F2" w:rsidRDefault="00D56BF2" w:rsidP="00D56BF2">
      <w:pPr>
        <w:pStyle w:val="rvps7"/>
        <w:shd w:val="clear" w:color="auto" w:fill="FFFFFF"/>
        <w:spacing w:before="120" w:beforeAutospacing="0" w:after="120" w:afterAutospacing="0"/>
        <w:ind w:left="360" w:right="360"/>
        <w:rPr>
          <w:rStyle w:val="rvts15"/>
          <w:b/>
          <w:bCs/>
          <w:color w:val="333333"/>
          <w:sz w:val="28"/>
          <w:szCs w:val="28"/>
        </w:rPr>
      </w:pPr>
      <w:r>
        <w:rPr>
          <w:rStyle w:val="rvts15"/>
          <w:b/>
          <w:bCs/>
          <w:color w:val="333333"/>
          <w:sz w:val="28"/>
          <w:szCs w:val="28"/>
        </w:rPr>
        <w:t xml:space="preserve"> Схвалено                                                                                   Затверджено</w:t>
      </w:r>
    </w:p>
    <w:p w:rsidR="00D56BF2" w:rsidRDefault="00D56BF2" w:rsidP="00D56BF2">
      <w:pPr>
        <w:pStyle w:val="rvps7"/>
        <w:shd w:val="clear" w:color="auto" w:fill="FFFFFF"/>
        <w:spacing w:before="120" w:beforeAutospacing="0" w:after="120" w:afterAutospacing="0"/>
        <w:ind w:left="360" w:right="360"/>
        <w:rPr>
          <w:rStyle w:val="rvts15"/>
          <w:b/>
          <w:bCs/>
          <w:color w:val="333333"/>
          <w:sz w:val="28"/>
          <w:szCs w:val="28"/>
        </w:rPr>
      </w:pPr>
      <w:r>
        <w:rPr>
          <w:rStyle w:val="rvts15"/>
          <w:b/>
          <w:bCs/>
          <w:color w:val="333333"/>
          <w:sz w:val="28"/>
          <w:szCs w:val="28"/>
        </w:rPr>
        <w:t>на засіданні педагогічної ради                            Наказ №47 від30.10.2021</w:t>
      </w:r>
    </w:p>
    <w:p w:rsidR="00D56BF2" w:rsidRDefault="00D56BF2" w:rsidP="00D56BF2">
      <w:pPr>
        <w:pStyle w:val="rvps7"/>
        <w:shd w:val="clear" w:color="auto" w:fill="FFFFFF"/>
        <w:spacing w:before="120" w:beforeAutospacing="0" w:after="120" w:afterAutospacing="0"/>
        <w:ind w:left="360" w:right="360"/>
        <w:rPr>
          <w:rStyle w:val="rvts15"/>
          <w:b/>
          <w:bCs/>
          <w:color w:val="333333"/>
          <w:sz w:val="28"/>
          <w:szCs w:val="28"/>
        </w:rPr>
      </w:pPr>
      <w:r>
        <w:rPr>
          <w:rStyle w:val="rvts15"/>
          <w:b/>
          <w:bCs/>
          <w:color w:val="333333"/>
          <w:sz w:val="28"/>
          <w:szCs w:val="28"/>
        </w:rPr>
        <w:t xml:space="preserve"> від 29.10.2021р.Протокол №3</w:t>
      </w:r>
    </w:p>
    <w:p w:rsidR="00D56BF2" w:rsidRDefault="00D56BF2" w:rsidP="00D56BF2">
      <w:pPr>
        <w:pStyle w:val="rvps7"/>
        <w:shd w:val="clear" w:color="auto" w:fill="FFFFFF"/>
        <w:spacing w:before="120" w:beforeAutospacing="0" w:after="120" w:afterAutospacing="0"/>
        <w:ind w:left="360" w:right="360"/>
        <w:rPr>
          <w:rStyle w:val="rvts15"/>
          <w:b/>
          <w:bCs/>
          <w:color w:val="333333"/>
          <w:sz w:val="28"/>
          <w:szCs w:val="28"/>
        </w:rPr>
      </w:pPr>
    </w:p>
    <w:p w:rsidR="00D56BF2" w:rsidRDefault="00D56BF2" w:rsidP="00D56BF2">
      <w:pPr>
        <w:pStyle w:val="rvps7"/>
        <w:shd w:val="clear" w:color="auto" w:fill="FFFFFF"/>
        <w:spacing w:before="120" w:beforeAutospacing="0" w:after="120" w:afterAutospacing="0"/>
        <w:ind w:left="360" w:right="360"/>
        <w:rPr>
          <w:rStyle w:val="rvts15"/>
          <w:b/>
          <w:bCs/>
          <w:color w:val="333333"/>
          <w:sz w:val="28"/>
          <w:szCs w:val="28"/>
        </w:rPr>
      </w:pPr>
    </w:p>
    <w:p w:rsidR="00D56BF2" w:rsidRDefault="00D56BF2" w:rsidP="00D56BF2">
      <w:pPr>
        <w:jc w:val="center"/>
        <w:rPr>
          <w:rStyle w:val="rvts15"/>
          <w:rFonts w:ascii="Times New Roman" w:hAnsi="Times New Roman" w:cs="Times New Roman"/>
          <w:b/>
          <w:bCs/>
          <w:color w:val="333333"/>
          <w:sz w:val="28"/>
          <w:szCs w:val="28"/>
        </w:rPr>
      </w:pPr>
      <w:r w:rsidRPr="00D56BF2">
        <w:rPr>
          <w:rStyle w:val="rvts15"/>
          <w:rFonts w:ascii="Times New Roman" w:hAnsi="Times New Roman" w:cs="Times New Roman"/>
          <w:b/>
          <w:bCs/>
          <w:color w:val="333333"/>
          <w:sz w:val="28"/>
          <w:szCs w:val="28"/>
        </w:rPr>
        <w:t xml:space="preserve">Доповнення до </w:t>
      </w:r>
    </w:p>
    <w:p w:rsidR="00D56BF2" w:rsidRPr="00D56BF2" w:rsidRDefault="00D56BF2" w:rsidP="00D56BF2">
      <w:pPr>
        <w:jc w:val="center"/>
        <w:rPr>
          <w:rFonts w:ascii="Times New Roman" w:hAnsi="Times New Roman" w:cs="Times New Roman"/>
          <w:b/>
          <w:sz w:val="28"/>
          <w:szCs w:val="28"/>
        </w:rPr>
      </w:pPr>
      <w:r w:rsidRPr="00D56BF2">
        <w:rPr>
          <w:rFonts w:ascii="Times New Roman" w:hAnsi="Times New Roman" w:cs="Times New Roman"/>
          <w:b/>
          <w:sz w:val="28"/>
          <w:szCs w:val="28"/>
        </w:rPr>
        <w:t>ПОЛОЖЕННЯ</w:t>
      </w:r>
      <w:r>
        <w:rPr>
          <w:rFonts w:ascii="Times New Roman" w:hAnsi="Times New Roman" w:cs="Times New Roman"/>
          <w:b/>
          <w:sz w:val="28"/>
          <w:szCs w:val="28"/>
        </w:rPr>
        <w:t xml:space="preserve"> </w:t>
      </w:r>
      <w:r w:rsidRPr="00D56BF2">
        <w:rPr>
          <w:rFonts w:ascii="Times New Roman" w:hAnsi="Times New Roman" w:cs="Times New Roman"/>
          <w:b/>
          <w:sz w:val="28"/>
          <w:szCs w:val="28"/>
        </w:rPr>
        <w:t>про внутрішню систему забезпечення якості освіти закладу загальної середньої освіти І-ІІ ступенів села Торчиновичі</w:t>
      </w:r>
    </w:p>
    <w:p w:rsidR="00D56BF2" w:rsidRPr="00D56BF2" w:rsidRDefault="00D56BF2" w:rsidP="00D56BF2">
      <w:pPr>
        <w:rPr>
          <w:rFonts w:ascii="Times New Roman" w:hAnsi="Times New Roman" w:cs="Times New Roman"/>
          <w:b/>
          <w:sz w:val="28"/>
          <w:szCs w:val="28"/>
        </w:rPr>
      </w:pPr>
      <w:r w:rsidRPr="00D56BF2">
        <w:rPr>
          <w:rFonts w:ascii="Times New Roman" w:hAnsi="Times New Roman" w:cs="Times New Roman"/>
          <w:b/>
          <w:sz w:val="28"/>
          <w:szCs w:val="28"/>
        </w:rPr>
        <w:t>Старосамбірської міської ради Самбірського району Львівівської області (Розділ 10)</w:t>
      </w:r>
    </w:p>
    <w:p w:rsidR="00D56BF2" w:rsidRDefault="00D56BF2" w:rsidP="00D56BF2">
      <w:pPr>
        <w:pStyle w:val="rvps7"/>
        <w:shd w:val="clear" w:color="auto" w:fill="FFFFFF"/>
        <w:spacing w:before="120" w:beforeAutospacing="0" w:after="120" w:afterAutospacing="0"/>
        <w:ind w:left="360" w:right="360"/>
        <w:jc w:val="center"/>
        <w:rPr>
          <w:rStyle w:val="rvts15"/>
          <w:b/>
          <w:bCs/>
          <w:color w:val="333333"/>
          <w:sz w:val="28"/>
          <w:szCs w:val="28"/>
        </w:rPr>
      </w:pPr>
      <w:r>
        <w:rPr>
          <w:rStyle w:val="rvts15"/>
          <w:b/>
          <w:bCs/>
          <w:color w:val="333333"/>
          <w:sz w:val="28"/>
          <w:szCs w:val="28"/>
        </w:rPr>
        <w:t>10.Процедури проведення моніторингу.</w:t>
      </w:r>
    </w:p>
    <w:p w:rsidR="00D56BF2" w:rsidRPr="0071201C" w:rsidRDefault="00D56BF2" w:rsidP="00D56BF2">
      <w:pPr>
        <w:pStyle w:val="rvps7"/>
        <w:shd w:val="clear" w:color="auto" w:fill="FFFFFF"/>
        <w:spacing w:before="120" w:beforeAutospacing="0" w:after="120" w:afterAutospacing="0"/>
        <w:ind w:left="360" w:right="360"/>
        <w:jc w:val="center"/>
        <w:rPr>
          <w:sz w:val="28"/>
          <w:szCs w:val="28"/>
        </w:rPr>
      </w:pPr>
      <w:r>
        <w:rPr>
          <w:rStyle w:val="rvts15"/>
          <w:b/>
          <w:bCs/>
          <w:color w:val="333333"/>
          <w:sz w:val="28"/>
          <w:szCs w:val="28"/>
        </w:rPr>
        <w:t xml:space="preserve">10.1. </w:t>
      </w:r>
      <w:r w:rsidRPr="0071201C">
        <w:rPr>
          <w:sz w:val="28"/>
          <w:szCs w:val="28"/>
        </w:rPr>
        <w:t>Методи збору інформації та рівні оцінювання .</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 xml:space="preserve">Проведення оцінювання освітньої діяльності закладу передбачає наявність достатньої кількості інформації. З цією метою доцільно використовувати наступні методи збору інформації: </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 опитування учасників освітнього процесу (анкетування, інтерв’ю);</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 xml:space="preserve"> - спостереження (за освітнім середовищем, проведенням навчальних занять); </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 xml:space="preserve">- вивчення документації. Вибір методу має забезпечити отримання релевантної інформації для всебічного вивчення та об’єктивного самооцінювання освітніх і управлінських процесів закладу. </w:t>
      </w:r>
    </w:p>
    <w:p w:rsidR="00D56BF2" w:rsidRDefault="00D56BF2" w:rsidP="00D56BF2">
      <w:pPr>
        <w:pStyle w:val="rvps7"/>
        <w:shd w:val="clear" w:color="auto" w:fill="FFFFFF"/>
        <w:spacing w:before="120" w:beforeAutospacing="0" w:after="120" w:afterAutospacing="0"/>
        <w:ind w:left="360" w:right="360"/>
        <w:rPr>
          <w:sz w:val="28"/>
          <w:szCs w:val="28"/>
        </w:rPr>
      </w:pPr>
      <w:r w:rsidRPr="00394474">
        <w:rPr>
          <w:i/>
          <w:sz w:val="28"/>
          <w:szCs w:val="28"/>
        </w:rPr>
        <w:t>Вивчення документації</w:t>
      </w:r>
      <w:r w:rsidRPr="0071201C">
        <w:rPr>
          <w:sz w:val="28"/>
          <w:szCs w:val="28"/>
        </w:rPr>
        <w:t>. Аналіз документації закладу надасть можливість дослідити досягнення та проблемні питання у діяльності закладу, а також створить умови для прийняття обґрунтованих управлінських рішень.</w:t>
      </w:r>
    </w:p>
    <w:p w:rsidR="00D56BF2" w:rsidRDefault="00D56BF2" w:rsidP="00D56BF2">
      <w:pPr>
        <w:pStyle w:val="rvps7"/>
        <w:shd w:val="clear" w:color="auto" w:fill="FFFFFF"/>
        <w:spacing w:before="120" w:beforeAutospacing="0" w:after="120" w:afterAutospacing="0"/>
        <w:ind w:left="360" w:right="360"/>
        <w:rPr>
          <w:sz w:val="28"/>
          <w:szCs w:val="28"/>
        </w:rPr>
      </w:pPr>
      <w:r w:rsidRPr="00394474">
        <w:rPr>
          <w:i/>
          <w:sz w:val="28"/>
          <w:szCs w:val="28"/>
        </w:rPr>
        <w:t xml:space="preserve"> Опитування</w:t>
      </w:r>
      <w:r w:rsidRPr="0071201C">
        <w:rPr>
          <w:sz w:val="28"/>
          <w:szCs w:val="28"/>
        </w:rPr>
        <w:t xml:space="preserve">. Опитування може проводиться у наступних формах: </w:t>
      </w:r>
      <w:r w:rsidRPr="00394474">
        <w:rPr>
          <w:i/>
          <w:sz w:val="28"/>
          <w:szCs w:val="28"/>
        </w:rPr>
        <w:t>Анкетування.</w:t>
      </w:r>
      <w:r w:rsidRPr="0071201C">
        <w:rPr>
          <w:sz w:val="28"/>
          <w:szCs w:val="28"/>
        </w:rPr>
        <w:t xml:space="preserve"> Цей спосіб дозволяє дізнатися про ставлення учасників освітнього процесу до певних питань діяльності закладу. </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 xml:space="preserve">У процесі анкетування можна використати анкети для педагогічних працівників, учнів та батьків. </w:t>
      </w:r>
    </w:p>
    <w:p w:rsidR="00D56BF2" w:rsidRDefault="00D56BF2" w:rsidP="00D56BF2">
      <w:pPr>
        <w:pStyle w:val="rvps7"/>
        <w:shd w:val="clear" w:color="auto" w:fill="FFFFFF"/>
        <w:spacing w:before="120" w:beforeAutospacing="0" w:after="120" w:afterAutospacing="0"/>
        <w:ind w:left="360" w:right="360"/>
        <w:rPr>
          <w:sz w:val="28"/>
          <w:szCs w:val="28"/>
        </w:rPr>
      </w:pPr>
      <w:r w:rsidRPr="00394474">
        <w:rPr>
          <w:sz w:val="28"/>
          <w:szCs w:val="28"/>
          <w:u w:val="single"/>
        </w:rPr>
        <w:t>Анкети</w:t>
      </w:r>
      <w:r w:rsidRPr="0071201C">
        <w:rPr>
          <w:sz w:val="28"/>
          <w:szCs w:val="28"/>
        </w:rPr>
        <w:t xml:space="preserve"> є комбінованими, оскільки містять питання трьох видів: - закриті – запитання, де респондентам пропонується обрати одну із запропонованих варіантів відповідей; - напівзакриті – запитання, де окрім запропонованих варіантів відповідей, респонденти можуть прописати власну думку на запитання; - відкриті – запитання, де респондентам не пропонується перелік підготовлених відповідей, а в бланках є місце для відповідей у довільній формі. </w:t>
      </w:r>
    </w:p>
    <w:p w:rsidR="00D56BF2" w:rsidRDefault="00D56BF2" w:rsidP="00D56BF2">
      <w:pPr>
        <w:pStyle w:val="rvps7"/>
        <w:shd w:val="clear" w:color="auto" w:fill="FFFFFF"/>
        <w:spacing w:before="120" w:beforeAutospacing="0" w:after="120" w:afterAutospacing="0"/>
        <w:ind w:left="360" w:right="360"/>
        <w:rPr>
          <w:sz w:val="28"/>
          <w:szCs w:val="28"/>
        </w:rPr>
      </w:pPr>
      <w:r w:rsidRPr="00394474">
        <w:rPr>
          <w:color w:val="C00000"/>
          <w:sz w:val="28"/>
          <w:szCs w:val="28"/>
        </w:rPr>
        <w:t xml:space="preserve">Анкетування </w:t>
      </w:r>
      <w:r w:rsidRPr="0071201C">
        <w:rPr>
          <w:sz w:val="28"/>
          <w:szCs w:val="28"/>
        </w:rPr>
        <w:t xml:space="preserve">може проводитися онлайн чи письмово з використанням відповідних форм бланків. Індивідуальне та групове інтерв’ю. </w:t>
      </w:r>
      <w:r w:rsidRPr="00394474">
        <w:rPr>
          <w:sz w:val="28"/>
          <w:szCs w:val="28"/>
          <w:u w:val="single"/>
        </w:rPr>
        <w:lastRenderedPageBreak/>
        <w:t>Індивідуальне інтерв’ю</w:t>
      </w:r>
      <w:r w:rsidRPr="0071201C">
        <w:rPr>
          <w:sz w:val="28"/>
          <w:szCs w:val="28"/>
        </w:rPr>
        <w:t xml:space="preserve"> дає можливість більш детально дізнатися про ставлення особи до існуючої у закладі проблеми чи явища. Індивідуальне інтерв’ю може бути структурованим, неструктурованим та напівструктурованим. </w:t>
      </w:r>
    </w:p>
    <w:p w:rsidR="00D56BF2" w:rsidRDefault="00D56BF2" w:rsidP="00D56BF2">
      <w:pPr>
        <w:pStyle w:val="rvps7"/>
        <w:shd w:val="clear" w:color="auto" w:fill="FFFFFF"/>
        <w:spacing w:before="120" w:beforeAutospacing="0" w:after="120" w:afterAutospacing="0"/>
        <w:ind w:left="360" w:right="360"/>
        <w:rPr>
          <w:sz w:val="28"/>
          <w:szCs w:val="28"/>
        </w:rPr>
      </w:pPr>
      <w:r w:rsidRPr="00394474">
        <w:rPr>
          <w:sz w:val="28"/>
          <w:szCs w:val="28"/>
          <w:u w:val="single"/>
        </w:rPr>
        <w:t>Групове інтерв’ю (фокус-група)</w:t>
      </w:r>
      <w:r w:rsidRPr="0071201C">
        <w:rPr>
          <w:sz w:val="28"/>
          <w:szCs w:val="28"/>
        </w:rPr>
        <w:t xml:space="preserve"> передбачає проведення співбесіди на поставлену тему з групою осіб (від шести до 12). Її учасники спілкуються між собою, а модератор організовує обговорення питань заявленої теми. </w:t>
      </w:r>
      <w:r w:rsidRPr="00394474">
        <w:rPr>
          <w:i/>
          <w:sz w:val="28"/>
          <w:szCs w:val="28"/>
        </w:rPr>
        <w:t>Спостереження.</w:t>
      </w:r>
      <w:r w:rsidRPr="0071201C">
        <w:rPr>
          <w:sz w:val="28"/>
          <w:szCs w:val="28"/>
        </w:rPr>
        <w:t xml:space="preserve"> Спостереження за освітнім середовищем дає можливість зафіксувати наявність чи відсутність необхідної для освітнього процесу матеріально-технічної бази, відповідність її санітарно-гігієнічним вимогам, та нормам охорони праці й безпеки життєдіяльності.</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 xml:space="preserve"> Окрім членів робочої групи, до проведення спостереження за освітнім середовищем можна залучити батьків та представників учнівського самоврядування. </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Тривалість спостереження може залежати від завдання дослідження.</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 xml:space="preserve"> Спостереження за проведенням навчального заняття дозволяє оцінити рівень педагогічної діяльності вчителів та систему оцінювання навчальної діяльності учнів. </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У ході такого спостереження важливо звернути увагу на наступні особливості його проведення та педагогічні аспекти роботи вчителя: - розвиток і формування ключових компетентностей;  робота учнів під час навчального заняття;</w:t>
      </w:r>
      <w:r w:rsidRPr="0071201C">
        <w:rPr>
          <w:sz w:val="28"/>
          <w:szCs w:val="28"/>
        </w:rPr>
        <w:sym w:font="Symbol" w:char="F02D"/>
      </w:r>
      <w:r w:rsidRPr="0071201C">
        <w:rPr>
          <w:sz w:val="28"/>
          <w:szCs w:val="28"/>
        </w:rPr>
        <w:t xml:space="preserve">  оцінювання діяльності учнів під час проведення навчального заняття;</w:t>
      </w:r>
      <w:r w:rsidRPr="0071201C">
        <w:rPr>
          <w:sz w:val="28"/>
          <w:szCs w:val="28"/>
        </w:rPr>
        <w:sym w:font="Symbol" w:char="F02D"/>
      </w:r>
      <w:r w:rsidRPr="0071201C">
        <w:rPr>
          <w:sz w:val="28"/>
          <w:szCs w:val="28"/>
        </w:rPr>
        <w:t xml:space="preserve">  спрямованість навчального заняття на формування в учнів ключових</w:t>
      </w:r>
      <w:r w:rsidRPr="0071201C">
        <w:rPr>
          <w:sz w:val="28"/>
          <w:szCs w:val="28"/>
        </w:rPr>
        <w:sym w:font="Symbol" w:char="F02D"/>
      </w:r>
      <w:r w:rsidRPr="0071201C">
        <w:rPr>
          <w:sz w:val="28"/>
          <w:szCs w:val="28"/>
        </w:rPr>
        <w:t xml:space="preserve"> компетентностей та суспільних цінностей;  використання інформаційно-комунікаційних технологій, обладнання, засобів</w:t>
      </w:r>
      <w:r w:rsidRPr="0071201C">
        <w:rPr>
          <w:sz w:val="28"/>
          <w:szCs w:val="28"/>
        </w:rPr>
        <w:sym w:font="Symbol" w:char="F02D"/>
      </w:r>
      <w:r w:rsidRPr="0071201C">
        <w:rPr>
          <w:sz w:val="28"/>
          <w:szCs w:val="28"/>
        </w:rPr>
        <w:t xml:space="preserve"> навчання;  комунікація з учнями;</w:t>
      </w:r>
      <w:r w:rsidRPr="0071201C">
        <w:rPr>
          <w:sz w:val="28"/>
          <w:szCs w:val="28"/>
        </w:rPr>
        <w:sym w:font="Symbol" w:char="F02D"/>
      </w:r>
      <w:r w:rsidRPr="0071201C">
        <w:rPr>
          <w:sz w:val="28"/>
          <w:szCs w:val="28"/>
        </w:rPr>
        <w:t xml:space="preserve">  організація роботи з учнями з особливими освітніми потребами</w:t>
      </w:r>
      <w:r w:rsidRPr="0071201C">
        <w:rPr>
          <w:sz w:val="28"/>
          <w:szCs w:val="28"/>
        </w:rPr>
        <w:sym w:font="Symbol" w:char="F02D"/>
      </w:r>
      <w:r w:rsidRPr="0071201C">
        <w:rPr>
          <w:sz w:val="28"/>
          <w:szCs w:val="28"/>
        </w:rPr>
        <w:t xml:space="preserve"> (у разі наявності таких). </w:t>
      </w:r>
    </w:p>
    <w:p w:rsidR="00D56BF2" w:rsidRDefault="00D56BF2" w:rsidP="00D56BF2">
      <w:pPr>
        <w:pStyle w:val="rvps7"/>
        <w:shd w:val="clear" w:color="auto" w:fill="FFFFFF"/>
        <w:spacing w:before="120" w:beforeAutospacing="0" w:after="120" w:afterAutospacing="0"/>
        <w:ind w:left="360" w:right="360"/>
        <w:rPr>
          <w:sz w:val="28"/>
          <w:szCs w:val="28"/>
        </w:rPr>
      </w:pPr>
      <w:r w:rsidRPr="0071201C">
        <w:rPr>
          <w:sz w:val="28"/>
          <w:szCs w:val="28"/>
        </w:rPr>
        <w:t xml:space="preserve">Окрім того, форма спостереження за проведенням навчального заняття може містити перелік питань для вчителя, спрямованих на рефлексію його професійної діяльності (планування роботи, використання інформаційно-комунікаційних технологій та медіаресурсів у освітній діяльності, застосування системи оцінювання результатів навчальних досягнень учнів у практичній діяльності). </w:t>
      </w:r>
    </w:p>
    <w:p w:rsidR="00D56BF2" w:rsidRDefault="00D56BF2" w:rsidP="00D56BF2">
      <w:pPr>
        <w:pStyle w:val="rvps7"/>
        <w:shd w:val="clear" w:color="auto" w:fill="FFFFFF"/>
        <w:spacing w:before="120" w:beforeAutospacing="0" w:after="120" w:afterAutospacing="0"/>
        <w:ind w:left="360" w:right="360"/>
        <w:rPr>
          <w:sz w:val="28"/>
          <w:szCs w:val="28"/>
        </w:rPr>
      </w:pPr>
      <w:r w:rsidRPr="00394474">
        <w:rPr>
          <w:i/>
          <w:sz w:val="28"/>
          <w:szCs w:val="28"/>
        </w:rPr>
        <w:t xml:space="preserve">Самооцінювання </w:t>
      </w:r>
      <w:r w:rsidRPr="0071201C">
        <w:rPr>
          <w:sz w:val="28"/>
          <w:szCs w:val="28"/>
        </w:rPr>
        <w:t xml:space="preserve">освітніх і управлінських процесів закладу здійснюватиметься за наступною моделлю – щорічне самооцінювання за певними напрямами діяльності та періодично – комплексне самооцінювання. </w:t>
      </w:r>
    </w:p>
    <w:p w:rsidR="00D56BF2" w:rsidRPr="001404E1" w:rsidRDefault="00D56BF2" w:rsidP="00D56BF2">
      <w:pPr>
        <w:pStyle w:val="rvps7"/>
        <w:shd w:val="clear" w:color="auto" w:fill="FFFFFF"/>
        <w:spacing w:before="120" w:beforeAutospacing="0" w:after="120" w:afterAutospacing="0"/>
        <w:ind w:left="360" w:right="360"/>
        <w:rPr>
          <w:color w:val="000000"/>
        </w:rPr>
      </w:pPr>
      <w:r w:rsidRPr="0071201C">
        <w:rPr>
          <w:sz w:val="28"/>
          <w:szCs w:val="28"/>
        </w:rPr>
        <w:t>Проведення у закладі щорічного самооцінювання освітніх і управлінських процесів передбачає встановлення рівня їх якості. Такими рівнями оцінювання є рівні, передбачені Порядком проведення інституційного аудиту:  перший (високий),</w:t>
      </w:r>
      <w:r w:rsidRPr="0071201C">
        <w:rPr>
          <w:sz w:val="28"/>
          <w:szCs w:val="28"/>
        </w:rPr>
        <w:sym w:font="Symbol" w:char="F0FC"/>
      </w:r>
      <w:r w:rsidRPr="0071201C">
        <w:rPr>
          <w:sz w:val="28"/>
          <w:szCs w:val="28"/>
        </w:rPr>
        <w:t xml:space="preserve">  другий (достатній),</w:t>
      </w:r>
      <w:r w:rsidRPr="0071201C">
        <w:rPr>
          <w:sz w:val="28"/>
          <w:szCs w:val="28"/>
        </w:rPr>
        <w:sym w:font="Symbol" w:char="F0FC"/>
      </w:r>
      <w:r w:rsidRPr="0071201C">
        <w:rPr>
          <w:sz w:val="28"/>
          <w:szCs w:val="28"/>
        </w:rPr>
        <w:t xml:space="preserve">  третій (вимагає покращення),</w:t>
      </w:r>
      <w:r w:rsidRPr="0071201C">
        <w:rPr>
          <w:sz w:val="28"/>
          <w:szCs w:val="28"/>
        </w:rPr>
        <w:sym w:font="Symbol" w:char="F0FC"/>
      </w:r>
      <w:r w:rsidRPr="0071201C">
        <w:rPr>
          <w:sz w:val="28"/>
          <w:szCs w:val="28"/>
        </w:rPr>
        <w:t xml:space="preserve">  четвертий (низький).</w:t>
      </w:r>
      <w:r w:rsidRPr="0071201C">
        <w:rPr>
          <w:sz w:val="28"/>
          <w:szCs w:val="28"/>
        </w:rPr>
        <w:sym w:font="Symbol" w:char="F0FC"/>
      </w:r>
      <w:r w:rsidRPr="0071201C">
        <w:rPr>
          <w:sz w:val="28"/>
          <w:szCs w:val="28"/>
        </w:rPr>
        <w:t xml:space="preserve"> Оцінювання освітніх і </w:t>
      </w:r>
      <w:r w:rsidRPr="0071201C">
        <w:rPr>
          <w:sz w:val="28"/>
          <w:szCs w:val="28"/>
        </w:rPr>
        <w:lastRenderedPageBreak/>
        <w:t xml:space="preserve">управлінських процесів закладу здійснюватиметься за допомогою вербального шаблону (додаток 1). </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bdr w:val="none" w:sz="0" w:space="0" w:color="auto" w:frame="1"/>
        </w:rPr>
        <w:t>11</w:t>
      </w:r>
      <w:r w:rsidRPr="001404E1">
        <w:rPr>
          <w:rFonts w:ascii="Times New Roman" w:eastAsia="Times New Roman" w:hAnsi="Times New Roman" w:cs="Times New Roman"/>
          <w:b/>
          <w:bCs/>
          <w:color w:val="000000"/>
          <w:sz w:val="28"/>
          <w:szCs w:val="28"/>
          <w:bdr w:val="none" w:sz="0" w:space="0" w:color="auto" w:frame="1"/>
        </w:rPr>
        <w:t>. Заключні положення</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       цілеспрямованість та саморозвиток;</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       компетентність;</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       динамічність та самокритичність;</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       управлінська етика;</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       прогностичність та  аналітичність;</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       креативність, здатність до інноваційного пошуку.</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       здатність приймати своєчасне рішення та брати на себе відповідальність за результат діяльності.</w:t>
      </w:r>
    </w:p>
    <w:p w:rsidR="00D56BF2" w:rsidRPr="001404E1" w:rsidRDefault="00D56BF2" w:rsidP="00D56BF2">
      <w:pPr>
        <w:spacing w:after="0" w:line="270" w:lineRule="atLeast"/>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D56BF2" w:rsidRPr="001404E1" w:rsidRDefault="00D56BF2" w:rsidP="00D56BF2">
      <w:pPr>
        <w:spacing w:after="0" w:line="270" w:lineRule="atLeast"/>
        <w:ind w:right="300" w:hanging="360"/>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1.</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Стратегічне планування розвитку  закладу, основане на висновках аналізу та самоаналізу результатів діяльності.</w:t>
      </w:r>
    </w:p>
    <w:p w:rsidR="00D56BF2" w:rsidRPr="001404E1" w:rsidRDefault="00D56BF2" w:rsidP="00D56BF2">
      <w:pPr>
        <w:spacing w:after="0" w:line="270" w:lineRule="atLeast"/>
        <w:ind w:right="300" w:hanging="360"/>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2.</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Річне планування розвитку навчального закладу формується на стратегічних засадах.</w:t>
      </w:r>
    </w:p>
    <w:p w:rsidR="00D56BF2" w:rsidRPr="001404E1"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3.</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Здійснення аналізу і оцінки ефективності реалізації планів, проектів.</w:t>
      </w:r>
    </w:p>
    <w:p w:rsidR="00D56BF2" w:rsidRPr="001404E1"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4.</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Реальне календарне планування враховує усі напрямки діяльності школи та доводиться до відома  усіх рівнів.</w:t>
      </w:r>
    </w:p>
    <w:p w:rsidR="00D56BF2" w:rsidRPr="001404E1"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5.</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Забезпечення професійного розвитку вчителів, методичного супроводу молодих спеціалістів.</w:t>
      </w:r>
    </w:p>
    <w:p w:rsidR="00D56BF2" w:rsidRPr="001404E1"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6.</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Поширення позитивної інформації про заклад (засобами веб-сайтів, і</w:t>
      </w:r>
      <w:r>
        <w:rPr>
          <w:rFonts w:ascii="Times New Roman" w:eastAsia="Times New Roman" w:hAnsi="Times New Roman" w:cs="Times New Roman"/>
          <w:color w:val="000000"/>
          <w:sz w:val="28"/>
          <w:szCs w:val="28"/>
        </w:rPr>
        <w:t xml:space="preserve">нформаційних бюлетенів, </w:t>
      </w:r>
      <w:r w:rsidRPr="001404E1">
        <w:rPr>
          <w:rFonts w:ascii="Times New Roman" w:eastAsia="Times New Roman" w:hAnsi="Times New Roman" w:cs="Times New Roman"/>
          <w:color w:val="000000"/>
          <w:sz w:val="28"/>
          <w:szCs w:val="28"/>
        </w:rPr>
        <w:t xml:space="preserve"> семінарів, контактів з ЗМІ тощо).</w:t>
      </w:r>
    </w:p>
    <w:p w:rsidR="00D56BF2" w:rsidRPr="001404E1"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7.</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 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D56BF2" w:rsidRPr="001404E1"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8.</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Застосування ІКТ-технологій у навчально-виховному процесі та повсякденному житті.</w:t>
      </w:r>
    </w:p>
    <w:p w:rsidR="00D56BF2" w:rsidRPr="001404E1"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4"/>
          <w:szCs w:val="24"/>
        </w:rPr>
      </w:pPr>
      <w:r w:rsidRPr="001404E1">
        <w:rPr>
          <w:rFonts w:ascii="Times New Roman" w:eastAsia="Times New Roman" w:hAnsi="Times New Roman" w:cs="Times New Roman"/>
          <w:color w:val="000000"/>
          <w:sz w:val="28"/>
          <w:szCs w:val="28"/>
        </w:rPr>
        <w:t>9.</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Забезпечення якості освіти через взаємодію всіх учасників освітнього процесу.</w:t>
      </w:r>
    </w:p>
    <w:p w:rsidR="00D56BF2"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8"/>
          <w:szCs w:val="28"/>
        </w:rPr>
      </w:pPr>
      <w:r w:rsidRPr="001404E1">
        <w:rPr>
          <w:rFonts w:ascii="Times New Roman" w:eastAsia="Times New Roman" w:hAnsi="Times New Roman" w:cs="Times New Roman"/>
          <w:color w:val="000000"/>
          <w:sz w:val="28"/>
          <w:szCs w:val="28"/>
        </w:rPr>
        <w:t>10.</w:t>
      </w:r>
      <w:r w:rsidRPr="001404E1">
        <w:rPr>
          <w:rFonts w:ascii="Times New Roman" w:eastAsia="Times New Roman" w:hAnsi="Times New Roman" w:cs="Times New Roman"/>
          <w:color w:val="000000"/>
          <w:sz w:val="14"/>
          <w:szCs w:val="14"/>
        </w:rPr>
        <w:t> </w:t>
      </w:r>
      <w:r w:rsidRPr="001404E1">
        <w:rPr>
          <w:rFonts w:ascii="Times New Roman" w:eastAsia="Times New Roman" w:hAnsi="Times New Roman" w:cs="Times New Roman"/>
          <w:color w:val="000000"/>
          <w:sz w:val="28"/>
          <w:szCs w:val="28"/>
        </w:rPr>
        <w:t> Позитивна оцінка компетентності керівника з боку працівників та громадськості.</w:t>
      </w:r>
    </w:p>
    <w:p w:rsidR="00D56BF2"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8"/>
          <w:szCs w:val="28"/>
        </w:rPr>
      </w:pPr>
    </w:p>
    <w:p w:rsidR="00D56BF2"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ДОДАТОК 1</w:t>
      </w:r>
    </w:p>
    <w:p w:rsidR="00D56BF2" w:rsidRPr="006861D6" w:rsidRDefault="00D56BF2" w:rsidP="00D56BF2">
      <w:pPr>
        <w:spacing w:before="120" w:after="144" w:line="240" w:lineRule="auto"/>
        <w:rPr>
          <w:rFonts w:ascii="Times New Roman" w:eastAsia="Times New Roman" w:hAnsi="Times New Roman" w:cs="Times New Roman"/>
          <w:color w:val="111111"/>
          <w:sz w:val="28"/>
          <w:szCs w:val="28"/>
        </w:rPr>
      </w:pPr>
      <w:r w:rsidRPr="006861D6">
        <w:rPr>
          <w:rFonts w:ascii="Times New Roman" w:eastAsia="Times New Roman" w:hAnsi="Times New Roman" w:cs="Times New Roman"/>
          <w:b/>
          <w:bCs/>
          <w:color w:val="111111"/>
          <w:sz w:val="28"/>
          <w:szCs w:val="28"/>
        </w:rPr>
        <w:lastRenderedPageBreak/>
        <w:t>Критерії, індикатори оцінювання освітніх і управлінських процесів закладу освіти та внутрішньої системи забезпечення якості освіти</w:t>
      </w:r>
    </w:p>
    <w:tbl>
      <w:tblPr>
        <w:tblW w:w="0" w:type="auto"/>
        <w:tblBorders>
          <w:top w:val="single" w:sz="4" w:space="0" w:color="888888"/>
          <w:left w:val="single" w:sz="4" w:space="0" w:color="888888"/>
          <w:bottom w:val="single" w:sz="4" w:space="0" w:color="888888"/>
          <w:right w:val="single" w:sz="4" w:space="0" w:color="888888"/>
        </w:tblBorders>
        <w:tblCellMar>
          <w:left w:w="0" w:type="dxa"/>
          <w:right w:w="0" w:type="dxa"/>
        </w:tblCellMar>
        <w:tblLook w:val="04A0"/>
      </w:tblPr>
      <w:tblGrid>
        <w:gridCol w:w="1318"/>
        <w:gridCol w:w="1845"/>
        <w:gridCol w:w="1859"/>
        <w:gridCol w:w="2461"/>
        <w:gridCol w:w="2276"/>
      </w:tblGrid>
      <w:tr w:rsidR="00D56BF2" w:rsidRPr="00B8644F" w:rsidTr="00812173">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Напрям оцінювання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Вимога/правило організації освітніх і управлінських процесів закладу освіти та внутрішньої системи забезпечення якості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Критерії оцінювання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Індикатори оцінювання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Методи збору інформації</w:t>
            </w:r>
          </w:p>
        </w:tc>
      </w:tr>
      <w:tr w:rsidR="00D56BF2" w:rsidRPr="00B8644F" w:rsidTr="00812173">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bookmarkStart w:id="0" w:name="_gjdgxs"/>
            <w:bookmarkEnd w:id="0"/>
            <w:r w:rsidRPr="00B8644F">
              <w:rPr>
                <w:rFonts w:ascii="Times New Roman" w:eastAsia="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5</w:t>
            </w:r>
          </w:p>
        </w:tc>
      </w:tr>
      <w:tr w:rsidR="00D56BF2" w:rsidRPr="00B8644F" w:rsidTr="00812173">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 Освітнє середовище закладу освіти</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 Забезпечення комфортних і безпечних умов навчання та праці</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1.1.1. Приміщення і територія закладу освіти є безпечними та комфортними для навчання та праці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1.1.1.1. Облаштування території закладу та розташування приміщень є безпечними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1.1.1.1.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1.1.1.2.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1.1.1.3. Вивчення документації,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1.1.1.4. У закладі освіти є робочі (персональні робочі) </w:t>
            </w:r>
            <w:r w:rsidRPr="00B8644F">
              <w:rPr>
                <w:rFonts w:ascii="Times New Roman" w:eastAsia="Times New Roman" w:hAnsi="Times New Roman" w:cs="Times New Roman"/>
                <w:sz w:val="24"/>
                <w:szCs w:val="24"/>
              </w:rPr>
              <w:lastRenderedPageBreak/>
              <w:t>місця для педагогічних працівників та облаштовані місця відпочинку для учасників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1.1.1.4.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1.1.2.1. У закладі освіти є достатні приміщення, необхідні для реалізації освітньої програми та забезпечення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1.1.2.1. Спостереження,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1.1.2.2. Спостереження,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1.1.3.1.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1.1.3.2. Учасники освітнього процесу дотримуються вимог щодо охорони праці, безпеки життєдіяльності, пожежної безпеки, </w:t>
            </w:r>
            <w:r w:rsidRPr="00B8644F">
              <w:rPr>
                <w:rFonts w:ascii="Times New Roman" w:eastAsia="Times New Roman" w:hAnsi="Times New Roman" w:cs="Times New Roman"/>
                <w:sz w:val="24"/>
                <w:szCs w:val="24"/>
              </w:rPr>
              <w:lastRenderedPageBreak/>
              <w:t>правил поведінки в умовах надзвичайних ситуацій</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1.1.3.2.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1.1.4.1. 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1.1.4.1.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1.1.4.2. У разі нещасного випадку педагогічні працівники та керівництво закладу освіти діють у встановленому законодавством порядку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1.1.4.2.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1.1.5. У закладі освіти створюються умови для харчування здобувачів освіти і працівників</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1.1.5.1. Організація харчування у закладі освіти сприяє формуванню культури здорового харчування у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1.1.5.1. Вивчення документації,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1.1.5.2. Частка учасників освітнього процесу, які задоволені умовами харчування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1.1.5.2.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1.1.6. У закладі освіти створюються умови для безпечного використання мережі Інтернет, в учасників </w:t>
            </w:r>
            <w:r w:rsidRPr="00B8644F">
              <w:rPr>
                <w:rFonts w:ascii="Times New Roman" w:eastAsia="Times New Roman" w:hAnsi="Times New Roman" w:cs="Times New Roman"/>
                <w:sz w:val="24"/>
                <w:szCs w:val="24"/>
              </w:rPr>
              <w:lastRenderedPageBreak/>
              <w:t>освітнього процесу формуються навички безпечної поведінки в Інтернеті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1.1.6.1. У закладі освіти застосовуються технічні засоби та інші інструменти контролю за безпечним користуванням мережею Інтернет</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1.1.6.1.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1.1.6.2. Учасники освітнього процесу поінформовані закладом освіти щодо безпечного використання мережі Інтернет</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1.1.6.2.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1.1.7.1. У закладі освіти налагоджено систему роботи з адаптації та інтеграції здобувачів освіти до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1.1.7.1.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1.1.7.2. Заклад освіти сприяє адаптації педагогічних працівників до професійної діяльності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1.1.7.2.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 Створення освітнього середовища, вільного від будь-яких форм насильства та дискримінації</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 Заклад освіти планує та реалізує діяльність щодо запобігання будь-яким проявам дискримінації, булінгу в закладі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1.2.1.1. У закладі освіти розроблено план заходів із запобігання та протидії булінгу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1.2.1.2. У закладі освіти реалізуються заходи із запобігання проявам дискримінації</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1.2.1.2.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1.2.1.3. Частка здобувачів освіти і педагогічних працівників, які вважають освітнє середовище безпечним і психологічно комфортним</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1.2.1.3.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1.2.1.4. Керівництво та педагогічні працівники закладу освіти обізнані з ознаками булінгу, іншого насильства та засобами запобігання </w:t>
            </w:r>
            <w:r w:rsidRPr="00B8644F">
              <w:rPr>
                <w:rFonts w:ascii="Times New Roman" w:eastAsia="Times New Roman" w:hAnsi="Times New Roman" w:cs="Times New Roman"/>
                <w:sz w:val="24"/>
                <w:szCs w:val="24"/>
              </w:rPr>
              <w:lastRenderedPageBreak/>
              <w:t>йому відповідно до законодавства</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1.2.1.4.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1.2.1.5. Заклад освіти співпрацює з представниками правоохоронних органів, іншими фахівцями з питань запобігання та протидії булінгу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1.2.1.5.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1.2.2.1.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1.2.2.2. Частка учасників освітнього процесу, ознайомлених із правилами поведінки у закладі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1.2.2.2.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1.2.2.3. Учасники освітнього процесу дотримуються прийнятих у закладі освіти правил поведінки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1.2.2.3.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w:t>
            </w:r>
            <w:r w:rsidRPr="00B8644F">
              <w:rPr>
                <w:rFonts w:ascii="Times New Roman" w:eastAsia="Times New Roman" w:hAnsi="Times New Roman" w:cs="Times New Roman"/>
                <w:sz w:val="24"/>
                <w:szCs w:val="24"/>
              </w:rPr>
              <w:lastRenderedPageBreak/>
              <w:t>прояви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1.2.3.1.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1.2.3.2. Заклад освіти реагує на звернення </w:t>
            </w:r>
            <w:r w:rsidRPr="00B8644F">
              <w:rPr>
                <w:rFonts w:ascii="Times New Roman" w:eastAsia="Times New Roman" w:hAnsi="Times New Roman" w:cs="Times New Roman"/>
                <w:sz w:val="24"/>
                <w:szCs w:val="24"/>
              </w:rPr>
              <w:lastRenderedPageBreak/>
              <w:t>про випадки булінгу (у разі наявності)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1.2.3.2. Вивчення документації, </w:t>
            </w:r>
            <w:r w:rsidRPr="00B8644F">
              <w:rPr>
                <w:rFonts w:ascii="Times New Roman" w:eastAsia="Times New Roman" w:hAnsi="Times New Roman" w:cs="Times New Roman"/>
                <w:sz w:val="24"/>
                <w:szCs w:val="24"/>
              </w:rPr>
              <w:lastRenderedPageBreak/>
              <w:t>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1.2.3.3. Психологічна служба закладу освіти (практичний психолог, соціальний педагог)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1.2.3.3.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1.2.3.4.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1.2.3.5. Заклад освіти у випадку виявлення фактів булінгу та іншого насильства повідомляє органи та служби у справах дітей, правоохоронні органи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1.2.3.5.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 Формування інклюзивного, розвивального та мотивуючого до навчання освітнього простору</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1.3.1.1. У закладі освіти  забезпечується архітектурна доступність території та будівлі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1.3.1.1.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w:t>
            </w:r>
            <w:r w:rsidRPr="00B8644F">
              <w:rPr>
                <w:rFonts w:ascii="Times New Roman" w:eastAsia="Times New Roman" w:hAnsi="Times New Roman" w:cs="Times New Roman"/>
                <w:sz w:val="24"/>
                <w:szCs w:val="24"/>
              </w:rPr>
              <w:lastRenderedPageBreak/>
              <w:t>адаптовані до використання всіма учасниками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1.3.1.2.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1.3.1.3.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1.3.2. У закладі освіти застосовуються методики та технології роботи з дітьми з особливими освітніми потребами (у разі потреби)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1.3.2.1.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1.3.2.2. У закладі освіти забезпечується корекційна спрямованість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1.3.2.2.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1.3.2.3. Педагогічні працівники застосовують форми, методи, прийоми роботи з дітьми з особливими освітніми потребами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1.3.2.3.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w:t>
            </w:r>
            <w:r w:rsidRPr="00B8644F">
              <w:rPr>
                <w:rFonts w:ascii="Times New Roman" w:eastAsia="Times New Roman" w:hAnsi="Times New Roman" w:cs="Times New Roman"/>
                <w:sz w:val="24"/>
                <w:szCs w:val="24"/>
              </w:rPr>
              <w:lastRenderedPageBreak/>
              <w:t>педагогічного супроводу, розроблення індивідуальної програми розвитку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1.3.2.4.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1.3.3.1.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1.3.3.2.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1.3.4. Освітнє середовище мотивує здобувачів освіти до оволодіння ключовими компетентностями та наскрізними вміннями, ведення здорового способу життя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1.3.4.1.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1.3.4.2. Простір закладу освіти, обладнання, засоби навчання сприяють формуванню ключових компетентностей та наскрізних умінь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1.3.4.2.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1.3.5. У закладі освіти створено  простір інформаційної </w:t>
            </w:r>
            <w:r w:rsidRPr="00B8644F">
              <w:rPr>
                <w:rFonts w:ascii="Times New Roman" w:eastAsia="Times New Roman" w:hAnsi="Times New Roman" w:cs="Times New Roman"/>
                <w:sz w:val="24"/>
                <w:szCs w:val="24"/>
              </w:rPr>
              <w:lastRenderedPageBreak/>
              <w:t>взаємодії та соціально-культурної комунікації учасників освітнього процесу (бібліотека, інформаційно-ресурсний центр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1.3.5.1. Простір і ресурси бібліотеки/інформаційно-ресурсного центру </w:t>
            </w:r>
            <w:r w:rsidRPr="00B8644F">
              <w:rPr>
                <w:rFonts w:ascii="Times New Roman" w:eastAsia="Times New Roman" w:hAnsi="Times New Roman" w:cs="Times New Roman"/>
                <w:sz w:val="24"/>
                <w:szCs w:val="24"/>
              </w:rPr>
              <w:lastRenderedPageBreak/>
              <w:t>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1.3.5.1.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1.3.5.2. Опитування</w:t>
            </w:r>
          </w:p>
        </w:tc>
      </w:tr>
      <w:tr w:rsidR="00D56BF2" w:rsidRPr="00B8644F" w:rsidTr="00812173">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 Система оцінювання здобувачів освіти</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 Наявність відкритої, прозорої і зрозумілої для здобувачів освіти системи оцінювання їх навчальних досягнень</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2.1.1.1. У закладі оприлюднено критерії, правила та процедури оцінювання навчальних досягнень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2.1.1.1. Вивчення документації,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2.1.1.2.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2.1.2. Система оцінювання в закладі освіти сприяє реалізації компетентнісного підходу до навчання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2.1.2.1. Частка педагогічних працівників, які застосовують систему оцінювання, спрямовану на реалізацію компетентнісного підходу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2.1.2.1.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2.1.3. Здобувачі освіти вважають оцінювання результатів навчання справедливим і </w:t>
            </w:r>
            <w:r w:rsidRPr="00B8644F">
              <w:rPr>
                <w:rFonts w:ascii="Times New Roman" w:eastAsia="Times New Roman" w:hAnsi="Times New Roman" w:cs="Times New Roman"/>
                <w:sz w:val="24"/>
                <w:szCs w:val="24"/>
              </w:rPr>
              <w:lastRenderedPageBreak/>
              <w:t>об’єктивним</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2.1.3.1. Частка здобувачів освіти, які вважають оцінювання результатів їх навчання у закладі освіти справедливим і </w:t>
            </w:r>
            <w:r w:rsidRPr="00B8644F">
              <w:rPr>
                <w:rFonts w:ascii="Times New Roman" w:eastAsia="Times New Roman" w:hAnsi="Times New Roman" w:cs="Times New Roman"/>
                <w:sz w:val="24"/>
                <w:szCs w:val="24"/>
              </w:rPr>
              <w:lastRenderedPageBreak/>
              <w:t>об’єктивним</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2.1.3.1.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2.2.1. У закладі освіти здійснюється аналіз результатів навчання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2.2.1.1. У закладі освіти систематично проводяться моніторинги результатів навчання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2.2.1.1.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2.2.1.2.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2.2.2. У закладі освіти впроваджується система формувального оцінювання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2.2.2.1.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2.3.1. Заклад освіти сприяє формуванню у здобувачів освіти відповідального ставлення до результатів навчання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2.3.1.1. Педагогічні працівників надають здобувачам освіти необхідну допомогу в навчальній діяльності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2.3.1.1.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2.3.1.2. Частка здобувачів освіти, які відповідально ставляться до процесу навчання, оволодіння освітньою програмою</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2.3.1.1.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2.3.2. Заклад освіти </w:t>
            </w:r>
            <w:r w:rsidRPr="00B8644F">
              <w:rPr>
                <w:rFonts w:ascii="Times New Roman" w:eastAsia="Times New Roman" w:hAnsi="Times New Roman" w:cs="Times New Roman"/>
                <w:sz w:val="24"/>
                <w:szCs w:val="24"/>
              </w:rPr>
              <w:lastRenderedPageBreak/>
              <w:t>забезпечує самооцінювання та взаємооцінювання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2.3.2.1. Педагогічні працівники в системі </w:t>
            </w:r>
            <w:r w:rsidRPr="00B8644F">
              <w:rPr>
                <w:rFonts w:ascii="Times New Roman" w:eastAsia="Times New Roman" w:hAnsi="Times New Roman" w:cs="Times New Roman"/>
                <w:sz w:val="24"/>
                <w:szCs w:val="24"/>
              </w:rPr>
              <w:lastRenderedPageBreak/>
              <w:t>оцінювання навчальних досягнень використовують прийоми самооцінювання та взаємооцінювання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2.3.2.1. Спостереження, </w:t>
            </w:r>
            <w:r w:rsidRPr="00B8644F">
              <w:rPr>
                <w:rFonts w:ascii="Times New Roman" w:eastAsia="Times New Roman" w:hAnsi="Times New Roman" w:cs="Times New Roman"/>
                <w:sz w:val="24"/>
                <w:szCs w:val="24"/>
              </w:rPr>
              <w:lastRenderedPageBreak/>
              <w:t>опитування</w:t>
            </w:r>
          </w:p>
        </w:tc>
      </w:tr>
      <w:tr w:rsidR="00D56BF2" w:rsidRPr="00B8644F" w:rsidTr="00812173">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3. Педагогічна діяльність педагогічних працівників закладу освіти</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3.1.1. Педагогічні працівники планують свою діяльність, аналізують її результативність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3.1.1.1.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3.1.2.1. 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вміннями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3.1.2.1.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3.1.3.1.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3.1.4. Педагогічні працівники створюють та/або використовують </w:t>
            </w:r>
            <w:r w:rsidRPr="00B8644F">
              <w:rPr>
                <w:rFonts w:ascii="Times New Roman" w:eastAsia="Times New Roman" w:hAnsi="Times New Roman" w:cs="Times New Roman"/>
                <w:sz w:val="24"/>
                <w:szCs w:val="24"/>
              </w:rPr>
              <w:lastRenderedPageBreak/>
              <w:t>освітні ресурси (електронні презентації, відеоматеріали, методичні розробки, веб-сайти, блоги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3.1.4.1. Частка педагогічних працівників, які створюють та використовують власні освітні ресурси, </w:t>
            </w:r>
            <w:r w:rsidRPr="00B8644F">
              <w:rPr>
                <w:rFonts w:ascii="Times New Roman" w:eastAsia="Times New Roman" w:hAnsi="Times New Roman" w:cs="Times New Roman"/>
                <w:sz w:val="24"/>
                <w:szCs w:val="24"/>
              </w:rPr>
              <w:lastRenderedPageBreak/>
              <w:t>мають публікації професійної тематики та оприлюднені методичні розробки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3.1.4.1.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3.1.5.1. Учителі, які використовують зміст предмету (курсу), інтегрованих змістових ліній для формування суспільних цінностей</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3.1.5.1.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3.1.6. Педагогічні працівники використовують інформаційно-комунікаційні технології в освітньому процесі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3.1.6.1. Частка педагогічних працівників, які застосовують інформаційно-комунікаційні технології в освітньому процесі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3.1.6.1.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3.2. Постійне підвищення професійного рівня і педагогічної майстерності педагогічних працівників</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3.2.1.Педагогічні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3.2.1.1.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3.2.2. Педагогічні працівники здійснюють інноваційну </w:t>
            </w:r>
            <w:r w:rsidRPr="00B8644F">
              <w:rPr>
                <w:rFonts w:ascii="Times New Roman" w:eastAsia="Times New Roman" w:hAnsi="Times New Roman" w:cs="Times New Roman"/>
                <w:sz w:val="24"/>
                <w:szCs w:val="24"/>
              </w:rPr>
              <w:lastRenderedPageBreak/>
              <w:t>освітню діяльність, беруть участь в освітніх проектах, залучаються до роботи як освітні експерти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3.2.2.1. Педагогічні працівники беруть участь в інноваційній роботі (розроблення/адаптаці</w:t>
            </w:r>
            <w:r w:rsidRPr="00B8644F">
              <w:rPr>
                <w:rFonts w:ascii="Times New Roman" w:eastAsia="Times New Roman" w:hAnsi="Times New Roman" w:cs="Times New Roman"/>
                <w:sz w:val="24"/>
                <w:szCs w:val="24"/>
              </w:rPr>
              <w:lastRenderedPageBreak/>
              <w:t>я, впровадження освітніх технологій, експериментальна робота), ініціюють та/або реалізують освітні проекти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3.2.2.1.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3.2.2.2. Педагогічні працівники здійснюють експертну діяльність в сфері загальної середньої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3.2.2.2.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 Налагодження співпраці зі здобувачами освіти, їх батьками, працівниками закладу освіти</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3.3.1. Педагогічні працівники діють на засадах педагогіки партнерства</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3.3.1.1. Частка здобувачів освіти, які вважають, що їх думка має значення (вислуховується, враховується) в освітньому процесі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3.3.1.1.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3.3.1.2. Спостереження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3.3.2.1. У закладі освіти налагоджена конструктивна комунікація педагогічних працівників із батьками здобувачів освіти в різних формах</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3.3.2.1.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3.3.3 У закладі освіти існує </w:t>
            </w:r>
            <w:r w:rsidRPr="00B8644F">
              <w:rPr>
                <w:rFonts w:ascii="Times New Roman" w:eastAsia="Times New Roman" w:hAnsi="Times New Roman" w:cs="Times New Roman"/>
                <w:sz w:val="24"/>
                <w:szCs w:val="24"/>
              </w:rPr>
              <w:lastRenderedPageBreak/>
              <w:t>практика педагогічного наставництва, взаємонавчання та інших форм професійної співпраці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3.3.3.1. Педагогічні працівники надають </w:t>
            </w:r>
            <w:r w:rsidRPr="00B8644F">
              <w:rPr>
                <w:rFonts w:ascii="Times New Roman" w:eastAsia="Times New Roman" w:hAnsi="Times New Roman" w:cs="Times New Roman"/>
                <w:sz w:val="24"/>
                <w:szCs w:val="24"/>
              </w:rPr>
              <w:lastRenderedPageBreak/>
              <w:t>методичну підтримку колегам, обмінюються досвідом (консультації, навчальні семінари, майстер-класи, конференції, взаємовідвідування занять, наставництво, публікації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3.3.3.1. Вивчення документації, </w:t>
            </w:r>
            <w:r w:rsidRPr="00B8644F">
              <w:rPr>
                <w:rFonts w:ascii="Times New Roman" w:eastAsia="Times New Roman" w:hAnsi="Times New Roman" w:cs="Times New Roman"/>
                <w:sz w:val="24"/>
                <w:szCs w:val="24"/>
              </w:rPr>
              <w:lastRenderedPageBreak/>
              <w:t>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3.4. 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3.4.1.1. Педагогічні працівники діють на засадах академічної доброчесності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3.4.1.1.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3.4.2. Педагогічні працівники сприяють дотриманню академічної доброчесності здобувачами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3.4.2.1. Частка педагогічних працівників, які інформують здобувачів освіти про правила дотримання академічної доброчесності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3.4.2.1. Спостереження, опитування</w:t>
            </w:r>
          </w:p>
        </w:tc>
      </w:tr>
      <w:tr w:rsidR="00D56BF2" w:rsidRPr="00B8644F" w:rsidTr="00812173">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 Управлінські процеси закладу освіти</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 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4.1.1. У закладі освіти затверджено стратегію його розвитку, спрямовану на підвищення якості освітньої діяльності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4.1.1.1.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 У закладі освіти річне планування та відстеження його результативності здійснюються відповідно до стратегії його розвитку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4.1.2.1. Річний план роботи закладу освіти реалізує стратегію його розвитку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4.1.2.2. Учасники освітнього процесу залучаються до розроблення річного плану роботи закладу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4.1.2.3. Вивчення документації</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4.1.2.4. Діяльність педагогічної ради закладу освіти спрямовується на реалізацію річного плану роботи та стратегію розвитку закладу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4.1.2.4.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4.1.3.1. Заклад освіти розробляє та оприлюднює документ, що визначає стратегію (політику) і процедури забезпечення якості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4.1.3.1.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4.1.3.2. Вивчення документації</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4.1.3.3. Учасники освітнього процесу залучаються до самооцінювання якості освітньої діяльності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4.1.3.3.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4.1.4. Керівництво закладу освіти планує та здійснює заходи щодо утримання у належному стані будівель, приміщень, обладнання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4.1.4.1.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 Формування відносин довіри, прозорості, дотримання етичних норм</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4.2.1.1.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4.2.1.2.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4.2.1.3. Керівництво закладу вчасно розглядає звернення </w:t>
            </w:r>
            <w:r w:rsidRPr="00B8644F">
              <w:rPr>
                <w:rFonts w:ascii="Times New Roman" w:eastAsia="Times New Roman" w:hAnsi="Times New Roman" w:cs="Times New Roman"/>
                <w:sz w:val="24"/>
                <w:szCs w:val="24"/>
              </w:rPr>
              <w:lastRenderedPageBreak/>
              <w:t>учасників освітнього процесу та вживає відповідних заходів реагування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4.2.1.3. Вивчення документації, </w:t>
            </w:r>
            <w:r w:rsidRPr="00B8644F">
              <w:rPr>
                <w:rFonts w:ascii="Times New Roman" w:eastAsia="Times New Roman" w:hAnsi="Times New Roman" w:cs="Times New Roman"/>
                <w:sz w:val="24"/>
                <w:szCs w:val="24"/>
              </w:rPr>
              <w:lastRenderedPageBreak/>
              <w:t>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4.2.2. Заклад освіти оприлюднює інформацію про свою діяльність на відкритих загальнодоступних ресурсах</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4.2.2.1. Спостереження,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 Ефективність кадрової політики та забезпечення можливостей для професійного розвитку педагогічних працівників</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4.3.1.1. У закладі освіти укомплектовано кадровий склад (наявність/відсутність вакансій)</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4.3.1.1.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4.3.1.2. Частка педагогічних працівників закладу освіти, які працюють за фахом (мають відповідну освіту та/або професійну кваліфікацію</w:t>
            </w:r>
            <w:r w:rsidRPr="00B8644F">
              <w:rPr>
                <w:rFonts w:ascii="Times New Roman" w:eastAsia="Times New Roman" w:hAnsi="Times New Roman" w:cs="Times New Roman"/>
                <w:b/>
                <w:bCs/>
                <w:sz w:val="24"/>
                <w:szCs w:val="24"/>
              </w:rPr>
              <w:t>)</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4.3.1.2. Вивчення документації</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4.3.2.1. Керівництво закладу освіти застосовує заходи матеріального та морального заохочення до педагогічних працівників</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4.3.2.1.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4.3.3. Керівництво закладу освіти </w:t>
            </w:r>
            <w:r w:rsidRPr="00B8644F">
              <w:rPr>
                <w:rFonts w:ascii="Times New Roman" w:eastAsia="Times New Roman" w:hAnsi="Times New Roman" w:cs="Times New Roman"/>
                <w:sz w:val="24"/>
                <w:szCs w:val="24"/>
              </w:rPr>
              <w:lastRenderedPageBreak/>
              <w:t>сприяє підвищенню кваліфікації педагогічних працівників</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4.3.3.1. Керівництво закладу освіти створює умови для </w:t>
            </w:r>
            <w:r w:rsidRPr="00B8644F">
              <w:rPr>
                <w:rFonts w:ascii="Times New Roman" w:eastAsia="Times New Roman" w:hAnsi="Times New Roman" w:cs="Times New Roman"/>
                <w:sz w:val="24"/>
                <w:szCs w:val="24"/>
              </w:rPr>
              <w:lastRenderedPageBreak/>
              <w:t>постійного підвищення кваліфікації, чергової та позачергової атестації, добровільної сертифікації педагогічних працівників</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4.3.3.1. Вивчення документації, </w:t>
            </w:r>
            <w:r w:rsidRPr="00B8644F">
              <w:rPr>
                <w:rFonts w:ascii="Times New Roman" w:eastAsia="Times New Roman" w:hAnsi="Times New Roman" w:cs="Times New Roman"/>
                <w:sz w:val="24"/>
                <w:szCs w:val="24"/>
              </w:rPr>
              <w:lastRenderedPageBreak/>
              <w:t>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4.3.3.2. Частка педагогічних працівників, які вважають, що керівництво закладу освіти сприяє їхньому професійному розвиткові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4.3.3.2.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4.4.1. У закладі освіти створюються умови для реалізації прав і обов’язків учасників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4.4.1.1. Частка учасників освітнього процесу, які вважають, що їхні права в закладі освіти не порушуються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4.4.1.1.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4.4.2. Управлінські рішення приймаються з урахуванням пропозицій учасників освітнього процесу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4.4.2.1. Частка учасників освітнього процесу, які вважають, що їхні пропозиції враховуються під час прийняття управлінських рішень</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4.4.2.1.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4.4.3. Керівництво закладу освіти створює умови для розвитку громадського самоврядування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4.4.3.1. Керівництво сприяє участі громадського самоврядування у вирішенні питань щодо діяльності закладу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4.4.3.1.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4.4.4. Керівництво закладу освіти сприяє виявленню </w:t>
            </w:r>
            <w:r w:rsidRPr="00B8644F">
              <w:rPr>
                <w:rFonts w:ascii="Times New Roman" w:eastAsia="Times New Roman" w:hAnsi="Times New Roman" w:cs="Times New Roman"/>
                <w:sz w:val="24"/>
                <w:szCs w:val="24"/>
              </w:rPr>
              <w:lastRenderedPageBreak/>
              <w:t>громадської активності та ініціативи учасників освітнього процесу, їх участі в житті місцевої громади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4.4.4.1. Керівництво закладу підтримує освітні та громадські ініціативи учасників освітнього процесу, </w:t>
            </w:r>
            <w:r w:rsidRPr="00B8644F">
              <w:rPr>
                <w:rFonts w:ascii="Times New Roman" w:eastAsia="Times New Roman" w:hAnsi="Times New Roman" w:cs="Times New Roman"/>
                <w:sz w:val="24"/>
                <w:szCs w:val="24"/>
              </w:rPr>
              <w:lastRenderedPageBreak/>
              <w:t>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4.4.4.1.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4.4.5.1. Режим роботи закладу освіти враховує потреби учасників освітнього процесу, особливості діяльності закладу</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4.4.5.1.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4.4.5.2.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4.4.5.3. Розклад навчальних занять у закладі освіти сформований відповідно до освітньої програми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4.4.5.3.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4.4.6. У закладі освіти створюються умови для реалізації індивідуальних освітніх траєкторій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4.4.6.1. Вивчення документації</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 xml:space="preserve">4.5. Формування та забезпечення реалізації політики академічної </w:t>
            </w:r>
            <w:r w:rsidRPr="00B8644F">
              <w:rPr>
                <w:rFonts w:ascii="Times New Roman" w:eastAsia="Times New Roman" w:hAnsi="Times New Roman" w:cs="Times New Roman"/>
                <w:sz w:val="24"/>
                <w:szCs w:val="24"/>
              </w:rPr>
              <w:lastRenderedPageBreak/>
              <w:t>доброчесності</w:t>
            </w:r>
          </w:p>
        </w:tc>
        <w:tc>
          <w:tcPr>
            <w:tcW w:w="0" w:type="auto"/>
            <w:vMerge w:val="restart"/>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4.5.1. Заклад освіти впроваджує політику академічної </w:t>
            </w:r>
            <w:r w:rsidRPr="00B8644F">
              <w:rPr>
                <w:rFonts w:ascii="Times New Roman" w:eastAsia="Times New Roman" w:hAnsi="Times New Roman" w:cs="Times New Roman"/>
                <w:sz w:val="24"/>
                <w:szCs w:val="24"/>
              </w:rPr>
              <w:lastRenderedPageBreak/>
              <w:t>доброчесності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 xml:space="preserve">4.5.1.1. Керівництво закладу освіти забезпечує реалізацію заходів із формування академічної </w:t>
            </w:r>
            <w:r w:rsidRPr="00B8644F">
              <w:rPr>
                <w:rFonts w:ascii="Times New Roman" w:eastAsia="Times New Roman" w:hAnsi="Times New Roman" w:cs="Times New Roman"/>
                <w:sz w:val="24"/>
                <w:szCs w:val="24"/>
              </w:rPr>
              <w:lastRenderedPageBreak/>
              <w:t>доброчесності та протидіє фактам її порушення</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lastRenderedPageBreak/>
              <w:t>4.5.1.1. Вивчення документації,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4.5.1.2. Частка здобувачів освіти і педагогічних працівників, які поінформовані щодо дотримання академічної доброчесності</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4.5.1.2. Опитування</w:t>
            </w:r>
          </w:p>
        </w:tc>
      </w:tr>
      <w:tr w:rsidR="00D56BF2" w:rsidRPr="00B8644F" w:rsidTr="008121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D56BF2" w:rsidRPr="00B8644F" w:rsidRDefault="00D56BF2" w:rsidP="00812173">
            <w:pPr>
              <w:spacing w:after="0" w:line="240" w:lineRule="auto"/>
              <w:rPr>
                <w:rFonts w:ascii="Times New Roman" w:eastAsia="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4.5.2. Керівництво закладу освіти сприяє формуванню в учасників освітнього процесу негативного ставлення до корупції</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0" w:type="auto"/>
            <w:tcBorders>
              <w:top w:val="single" w:sz="4" w:space="0" w:color="888888"/>
              <w:left w:val="single" w:sz="4" w:space="0" w:color="888888"/>
              <w:bottom w:val="single" w:sz="4" w:space="0" w:color="888888"/>
              <w:right w:val="single" w:sz="4" w:space="0" w:color="888888"/>
            </w:tcBorders>
            <w:tcMar>
              <w:top w:w="60" w:type="dxa"/>
              <w:left w:w="60" w:type="dxa"/>
              <w:bottom w:w="60" w:type="dxa"/>
              <w:right w:w="60" w:type="dxa"/>
            </w:tcMar>
            <w:hideMark/>
          </w:tcPr>
          <w:p w:rsidR="00D56BF2" w:rsidRPr="00B8644F" w:rsidRDefault="00D56BF2" w:rsidP="00812173">
            <w:pPr>
              <w:spacing w:before="120" w:after="144" w:line="240" w:lineRule="auto"/>
              <w:rPr>
                <w:rFonts w:ascii="Times New Roman" w:eastAsia="Times New Roman" w:hAnsi="Times New Roman" w:cs="Times New Roman"/>
                <w:sz w:val="24"/>
                <w:szCs w:val="24"/>
              </w:rPr>
            </w:pPr>
            <w:r w:rsidRPr="00B8644F">
              <w:rPr>
                <w:rFonts w:ascii="Times New Roman" w:eastAsia="Times New Roman" w:hAnsi="Times New Roman" w:cs="Times New Roman"/>
                <w:sz w:val="24"/>
                <w:szCs w:val="24"/>
              </w:rPr>
              <w:t>4.5.2.1. Опитування</w:t>
            </w:r>
          </w:p>
        </w:tc>
      </w:tr>
    </w:tbl>
    <w:p w:rsidR="00D56BF2" w:rsidRDefault="00D56BF2" w:rsidP="00D56BF2">
      <w:pPr>
        <w:spacing w:after="60" w:line="240" w:lineRule="auto"/>
      </w:pPr>
      <w:bookmarkStart w:id="1" w:name="comments"/>
      <w:bookmarkEnd w:id="1"/>
    </w:p>
    <w:p w:rsidR="00D56BF2" w:rsidRPr="001404E1" w:rsidRDefault="00D56BF2" w:rsidP="00D56BF2">
      <w:pPr>
        <w:spacing w:after="0" w:line="270" w:lineRule="atLeast"/>
        <w:ind w:right="300" w:hanging="360"/>
        <w:jc w:val="both"/>
        <w:textAlignment w:val="baseline"/>
        <w:rPr>
          <w:rFonts w:ascii="Times New Roman" w:eastAsia="Times New Roman" w:hAnsi="Times New Roman" w:cs="Times New Roman"/>
          <w:color w:val="000000"/>
          <w:sz w:val="24"/>
          <w:szCs w:val="24"/>
        </w:rPr>
      </w:pPr>
    </w:p>
    <w:p w:rsidR="00D56BF2" w:rsidRDefault="00D56BF2" w:rsidP="00D56BF2"/>
    <w:p w:rsidR="00C1424C" w:rsidRDefault="00C1424C"/>
    <w:sectPr w:rsidR="00C1424C" w:rsidSect="001174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56BF2"/>
    <w:rsid w:val="00C1424C"/>
    <w:rsid w:val="00D56B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56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56B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21744</Words>
  <Characters>12395</Characters>
  <Application>Microsoft Office Word</Application>
  <DocSecurity>0</DocSecurity>
  <Lines>103</Lines>
  <Paragraphs>68</Paragraphs>
  <ScaleCrop>false</ScaleCrop>
  <Company/>
  <LinksUpToDate>false</LinksUpToDate>
  <CharactersWithSpaces>34071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2022-02-01T19:49:00Z</dcterms:created>
  <dcterms:modified xsi:type="dcterms:W3CDTF">2022-02-01T19:58:00Z</dcterms:modified>
</cp:coreProperties>
</file>