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spellStart"/>
      <w:proofErr w:type="gramStart"/>
      <w:r w:rsidRPr="00366DB6">
        <w:rPr>
          <w:rFonts w:ascii="Arial" w:eastAsia="Times New Roman" w:hAnsi="Arial" w:cs="Arial"/>
          <w:b/>
          <w:bCs/>
          <w:color w:val="7030A0"/>
          <w:sz w:val="27"/>
          <w:szCs w:val="27"/>
          <w:lang w:eastAsia="ru-RU"/>
        </w:rPr>
        <w:t>З</w:t>
      </w:r>
      <w:proofErr w:type="gramEnd"/>
      <w:r w:rsidRPr="00366DB6">
        <w:rPr>
          <w:rFonts w:ascii="Arial" w:eastAsia="Times New Roman" w:hAnsi="Arial" w:cs="Arial"/>
          <w:b/>
          <w:bCs/>
          <w:color w:val="7030A0"/>
          <w:sz w:val="27"/>
          <w:szCs w:val="27"/>
          <w:lang w:eastAsia="ru-RU"/>
        </w:rPr>
        <w:t>'єднання</w:t>
      </w:r>
      <w:proofErr w:type="spellEnd"/>
      <w:r w:rsidRPr="00366DB6">
        <w:rPr>
          <w:rFonts w:ascii="Arial" w:eastAsia="Times New Roman" w:hAnsi="Arial" w:cs="Arial"/>
          <w:b/>
          <w:bCs/>
          <w:color w:val="7030A0"/>
          <w:sz w:val="27"/>
          <w:szCs w:val="27"/>
          <w:lang w:eastAsia="ru-RU"/>
        </w:rPr>
        <w:t xml:space="preserve"> деталей</w:t>
      </w:r>
    </w:p>
    <w:bookmarkEnd w:id="0"/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 xml:space="preserve">1. </w:t>
      </w:r>
      <w:proofErr w:type="spellStart"/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>Загальні</w:t>
      </w:r>
      <w:proofErr w:type="spellEnd"/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>відомості</w:t>
      </w:r>
      <w:proofErr w:type="spellEnd"/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 xml:space="preserve"> про </w:t>
      </w:r>
      <w:proofErr w:type="spellStart"/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70C0"/>
          <w:spacing w:val="20"/>
          <w:sz w:val="28"/>
          <w:szCs w:val="28"/>
          <w:lang w:eastAsia="ru-RU"/>
        </w:rPr>
        <w:t xml:space="preserve"> деталей.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виробу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автомобіля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металорізального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верстата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радіоприймача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фотоапарата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велосипеда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тощо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головним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видом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робіт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декількох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можна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вигляді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зберігають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незмінне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взаємне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змогу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певного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взаємного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переміщення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Послідовність складання встановлюється технологічним процесом. Розрізняють вузлову і загальну збірку: об'єктом вузлової зборки є складова частина виробу, а об'єктом загальної збірки - сам виріб.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виробі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можуть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нерозбірними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рознімними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розбірними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застосовують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тих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випадках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коли при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експлуатації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виробів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розбирання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не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передбачено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Якщо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умовами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експлуатації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здійснювати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розбирання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рознімними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2. </w:t>
      </w:r>
      <w:proofErr w:type="spellStart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Рухомі</w:t>
      </w:r>
      <w:proofErr w:type="spellEnd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з’єднання</w:t>
      </w:r>
      <w:proofErr w:type="spellEnd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розбірними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трапляються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дуже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ідко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ходових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різьб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сферичних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конічних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поверхонь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рознімні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досить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ізноманітні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до них належать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різьбові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шліцьові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зубчасті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шпонкові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штифтів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шплінтів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здійснюються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способами: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зварюванням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паянням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склеюванням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заклепок,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запресовуванням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напресовуванням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розвальцьовуванням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завальцьовуванням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конструктивні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особливості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можуть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досить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ізноманітними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Але,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незважаючи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існування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цієї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ізноманітності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поверхонь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з'єднуваних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надто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обмежені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при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взаємодії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будь-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виробі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здійснюється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циліндричних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конічних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сферичних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плоских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гвинтових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поверхнях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Циліндричні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найпоширеніші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207131C" wp14:editId="3474C3A8">
            <wp:extent cx="1572191" cy="1491401"/>
            <wp:effectExtent l="0" t="0" r="9525" b="0"/>
            <wp:docPr id="1" name="Рисунок 1" descr="https://disted.edu.vn.ua/media/images/lerom9/kreslennya/urok_14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isted.edu.vn.ua/media/images/lerom9/kreslennya/urok_14/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50" cy="14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Вони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застосовуються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механізмах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обертового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перетворювального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опорах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валів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установці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втулок у корпусах,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шківі</w:t>
      </w: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зубчастих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коліс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валами.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по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циліндричній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можуть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нерухомими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складальних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кресленнях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таких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вказують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діаметр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поверхонь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умовні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позначення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допусків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отвору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вала,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утворюють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посадку.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Конічні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трьох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щільних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герметичних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64049E5" wp14:editId="1B5FCB3B">
            <wp:extent cx="2173967" cy="1726113"/>
            <wp:effectExtent l="0" t="0" r="0" b="7620"/>
            <wp:docPr id="2" name="Рисунок 2" descr="https://disted.edu.vn.ua/media/images/lerom9/kreslennya/urok_14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sted.edu.vn.ua/media/images/lerom9/kreslennya/urok_14/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76" cy="172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ільні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герметичні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застосовують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арматурі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трубопроводів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пробкові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крани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 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клапанних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пристроях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регуляторів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насосів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тощо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сферичній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утворює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тільки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застосовуються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конструкціях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клапанів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шарнірах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самоустановлюваних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опорах,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кульових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трубопроводів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тощо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292B6E9" wp14:editId="517FC975">
            <wp:extent cx="1378512" cy="1638096"/>
            <wp:effectExtent l="0" t="0" r="0" b="635"/>
            <wp:docPr id="3" name="Рисунок 3" descr="https://disted.edu.vn.ua/media/images/lerom9/kreslennya/urok_14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isted.edu.vn.ua/media/images/lerom9/kreslennya/urok_14/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98" cy="163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Плоскі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звичайно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паралельних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похилих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взаємозв'язані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однієї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охоплюють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здійснюється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плоскій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охоплювальної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утворюють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найчастіше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прямокутного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перерізу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охоплюваної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відповідає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профілю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паза. При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спряжувальним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розміром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ширина паза. Прикладами такого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поршневих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кілець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ширині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пазах поршня,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типу «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ластівчин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хві</w:t>
      </w: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шпонкові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шліцьові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674954D" wp14:editId="6190790C">
            <wp:extent cx="2509402" cy="1217570"/>
            <wp:effectExtent l="0" t="0" r="5715" b="1905"/>
            <wp:docPr id="4" name="Рисунок 4" descr="https://disted.edu.vn.ua/media/images/lerom9/kreslennya/urok_14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isted.edu.vn.ua/media/images/lerom9/kreslennya/urok_14/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28" cy="12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гвинтовій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утворює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ізьбове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одержують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внаслідок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загвинчування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зовнішньою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внутрішньою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Залежно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типу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яка є на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спряжуваних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поверхнях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різьбове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кріпильним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нерухомим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рухомим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Одна з деталей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ізьбової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пари, яка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зовнішню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різьбу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називається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гвинтом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інша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внутрішньою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різьбою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—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гайкою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32F284E" wp14:editId="232A358B">
            <wp:extent cx="2601595" cy="2303145"/>
            <wp:effectExtent l="0" t="0" r="8255" b="1905"/>
            <wp:docPr id="5" name="Рисунок 5" descr="https://disted.edu.vn.ua/media/images/lerom9/kreslennya/urok_14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isted.edu.vn.ua/media/images/lerom9/kreslennya/urok_14/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ходових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забезпечує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вільне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переміщення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однієї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іншій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гвинти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багатьох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шкільних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верстатах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свердлильному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токарно-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гвинторізному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фрезерному (на.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Рис.)</w:t>
      </w:r>
      <w:proofErr w:type="gramEnd"/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D6AB75B" wp14:editId="5208D594">
            <wp:extent cx="2963545" cy="1066165"/>
            <wp:effectExtent l="0" t="0" r="8255" b="635"/>
            <wp:docPr id="6" name="Рисунок 6" descr="https://disted.edu.vn.ua/media/images/lerom9/kreslennya/urok_14/05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isted.edu.vn.ua/media/images/lerom9/kreslennya/urok_14/05_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ходової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здійснюється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переміщення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рухомої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відомого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всім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пристрою —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лещат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2.</w:t>
      </w:r>
      <w:r w:rsidRPr="00366DB6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</w:t>
      </w:r>
      <w:proofErr w:type="spellStart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Рознімні</w:t>
      </w:r>
      <w:proofErr w:type="spellEnd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Характерною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особливістю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рознімних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те,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допускають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розбирання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повторне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з'єднуваних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без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руйнування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пошкодження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ізновидностей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рознімних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належать: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ізьбові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одержують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нагвинчуванням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однієї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різьбою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E530D5B" wp14:editId="53345E48">
            <wp:extent cx="3275965" cy="1002665"/>
            <wp:effectExtent l="0" t="0" r="635" b="6985"/>
            <wp:docPr id="7" name="Рисунок 7" descr="https://disted.edu.vn.ua/media/images/lerom9/kreslennya/urok_14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isted.edu.vn.ua/media/images/lerom9/kreslennya/urok_14/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шпонкові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утворюються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певної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входять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одночасно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паз вала та </w:t>
      </w: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охоплюючої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12B503E" wp14:editId="35B244C6">
            <wp:extent cx="1770122" cy="2102650"/>
            <wp:effectExtent l="0" t="0" r="1905" b="0"/>
            <wp:docPr id="8" name="Рисунок 8" descr="https://disted.edu.vn.ua/media/images/lerom9/kreslennya/urok_14/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isted.edu.vn.ua/media/images/lerom9/kreslennya/urok_14/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35" cy="21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зубчасті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шліцьові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спряження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втулок з валами,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утворюються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виступів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валу і западин такого ж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втулці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66DB6" w:rsidRPr="00366DB6" w:rsidRDefault="00366DB6" w:rsidP="00366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28085D2" wp14:editId="479AB76F">
            <wp:extent cx="1733058" cy="2058623"/>
            <wp:effectExtent l="0" t="0" r="635" b="0"/>
            <wp:docPr id="9" name="Рисунок 9" descr="https://disted.edu.vn.ua/media/images/lerom9/kreslennya/urok_1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isted.edu.vn.ua/media/images/lerom9/kreslennya/urok_14/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67" cy="205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3.</w:t>
      </w:r>
      <w:r w:rsidRPr="00366DB6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</w:t>
      </w:r>
      <w:proofErr w:type="spellStart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Нерознімні</w:t>
      </w:r>
      <w:proofErr w:type="spellEnd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з’єднання</w:t>
      </w:r>
      <w:proofErr w:type="spellEnd"/>
      <w:r w:rsidRPr="00366D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Характерною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особливістю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відсутність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можливості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роз'єднати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руйнування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значного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пошкодження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з'єднуваних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з'єднувальних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деталей.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ізновидностей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належать: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заклепками —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металеві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стержні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головками,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вставляються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отвори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з'єднуваних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і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розклепуються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D9357FD" wp14:editId="58A3511C">
            <wp:extent cx="2885005" cy="935777"/>
            <wp:effectExtent l="0" t="0" r="0" b="0"/>
            <wp:docPr id="10" name="Рисунок 10" descr="https://disted.edu.vn.ua/media/images/lerom9/kreslennya/urok_14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isted.edu.vn.ua/media/images/lerom9/kreslennya/urok_14/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75" cy="93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66DB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зварні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 де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жорсткий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зв'язок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між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деталями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виникає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внаслідок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плавлення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розплавляються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частини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та </w:t>
      </w:r>
      <w:proofErr w:type="spellStart"/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іт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металевий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стрижень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електрода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366DB6" w:rsidRPr="00366DB6" w:rsidRDefault="00366DB6" w:rsidP="00366D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FC1BDC" wp14:editId="49C58CC1">
            <wp:extent cx="2507999" cy="1129553"/>
            <wp:effectExtent l="0" t="0" r="0" b="0"/>
            <wp:docPr id="11" name="Рисунок 11" descr="https://disted.edu.vn.ua/media/images/lerom9/kreslennya/urok_14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isted.edu.vn.ua/media/images/lerom9/kreslennya/urok_14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16" cy="112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паянням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 коли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нагрітому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скріплюються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одна з одною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додаткового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легкоплавкого</w:t>
      </w:r>
      <w:proofErr w:type="gram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сплаву – припою (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розплавляється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лише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припій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DB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66D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клейові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здійснюються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тонкого шару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швидко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твердіючого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складу (клею).</w:t>
      </w:r>
      <w:proofErr w:type="gramEnd"/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6DB6" w:rsidRPr="00366DB6" w:rsidRDefault="00366DB6" w:rsidP="00366DB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D68C20C" wp14:editId="36E92FEF">
            <wp:extent cx="2987692" cy="1075917"/>
            <wp:effectExtent l="0" t="0" r="3175" b="0"/>
            <wp:docPr id="12" name="Рисунок 12" descr="https://disted.edu.vn.ua/media/images/lerom9/kreslennya/urok_14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isted.edu.vn.ua/media/images/lerom9/kreslennya/urok_14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90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366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6D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нерознімних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відносять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запресовуванням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розвальцьовуванням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з'єднання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зшиванням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посадки з натягом та </w:t>
      </w:r>
      <w:proofErr w:type="spellStart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інші</w:t>
      </w:r>
      <w:proofErr w:type="spellEnd"/>
      <w:r w:rsidRPr="00366D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 </w:t>
      </w:r>
    </w:p>
    <w:p w:rsidR="00A555BF" w:rsidRDefault="00D00C96">
      <w:pPr>
        <w:rPr>
          <w:lang w:val="uk-UA"/>
        </w:rPr>
      </w:pPr>
    </w:p>
    <w:p w:rsidR="0000574C" w:rsidRPr="0000574C" w:rsidRDefault="00BC09BA" w:rsidP="0000574C">
      <w:pPr>
        <w:spacing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09BA">
        <w:rPr>
          <w:sz w:val="32"/>
          <w:szCs w:val="32"/>
          <w:lang w:val="uk-UA"/>
        </w:rPr>
        <w:t>ТЕСТ</w:t>
      </w:r>
      <w:r w:rsidR="0000574C" w:rsidRPr="00BC09BA">
        <w:rPr>
          <w:sz w:val="32"/>
          <w:szCs w:val="32"/>
          <w:lang w:val="uk-UA"/>
        </w:rPr>
        <w:t>ОВЕ ЗАВДАННЯ</w:t>
      </w:r>
      <w:r w:rsidR="0000574C">
        <w:rPr>
          <w:lang w:val="uk-UA"/>
        </w:rPr>
        <w:t>:</w:t>
      </w:r>
      <w:r w:rsidR="0000574C">
        <w:rPr>
          <w:lang w:val="uk-UA"/>
        </w:rPr>
        <w:br/>
      </w:r>
      <w:proofErr w:type="spellStart"/>
      <w:r w:rsidR="0000574C"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Запитання</w:t>
      </w:r>
      <w:proofErr w:type="spellEnd"/>
      <w:r w:rsidR="0000574C"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</w:p>
    <w:p w:rsidR="0000574C" w:rsidRPr="0000574C" w:rsidRDefault="0000574C" w:rsidP="0000574C">
      <w:pPr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574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DACE28B" wp14:editId="6C7BF417">
            <wp:extent cx="3644900" cy="1822450"/>
            <wp:effectExtent l="0" t="0" r="0" b="6350"/>
            <wp:docPr id="15" name="Рисунок 15" descr="https://naurok-test2.nyc3.digitaloceanspaces.com/uploads/test/1876772/717182/821137_1611305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aurok-test2.nyc3.digitaloceanspaces.com/uploads/test/1876772/717182/821137_161130599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50" cy="18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4C" w:rsidRPr="0000574C" w:rsidRDefault="0000574C" w:rsidP="0000574C">
      <w:pPr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За </w:t>
      </w:r>
      <w:proofErr w:type="spell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допомогою</w:t>
      </w:r>
      <w:proofErr w:type="spell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якого</w:t>
      </w:r>
      <w:proofErr w:type="spell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з’єднання</w:t>
      </w:r>
      <w:proofErr w:type="spell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виконане</w:t>
      </w:r>
      <w:proofErr w:type="spell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складання</w:t>
      </w:r>
      <w:proofErr w:type="spell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деталі</w:t>
      </w:r>
      <w:proofErr w:type="spell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виріб</w:t>
      </w:r>
      <w:proofErr w:type="spellEnd"/>
      <w:proofErr w:type="gramEnd"/>
      <w:r w:rsidRPr="000057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?</w:t>
      </w:r>
    </w:p>
    <w:p w:rsidR="0000574C" w:rsidRPr="0000574C" w:rsidRDefault="0000574C" w:rsidP="00BC09BA">
      <w:pPr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Фальцеве</w:t>
      </w:r>
      <w:proofErr w:type="spellEnd"/>
    </w:p>
    <w:p w:rsidR="0000574C" w:rsidRPr="0000574C" w:rsidRDefault="0000574C" w:rsidP="00BC09BA">
      <w:pPr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ігнуте</w:t>
      </w:r>
      <w:proofErr w:type="spellEnd"/>
    </w:p>
    <w:p w:rsidR="0000574C" w:rsidRPr="0000574C" w:rsidRDefault="0000574C" w:rsidP="00BC09BA">
      <w:pPr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Заклепкове</w:t>
      </w:r>
      <w:proofErr w:type="spellEnd"/>
    </w:p>
    <w:p w:rsidR="0000574C" w:rsidRPr="0000574C" w:rsidRDefault="0000574C" w:rsidP="00BC09BA">
      <w:pPr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57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Паян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ням</w:t>
      </w:r>
      <w:proofErr w:type="spellEnd"/>
    </w:p>
    <w:p w:rsidR="00BC09BA" w:rsidRDefault="00BC09BA" w:rsidP="0000574C">
      <w:pPr>
        <w:shd w:val="clear" w:color="auto" w:fill="FFFFFF"/>
        <w:spacing w:after="150" w:line="40" w:lineRule="atLeast"/>
        <w:rPr>
          <w:lang w:val="uk-UA"/>
        </w:rPr>
      </w:pP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2</w:t>
      </w:r>
    </w:p>
    <w:p w:rsidR="00366DB6" w:rsidRPr="00366DB6" w:rsidRDefault="00366DB6" w:rsidP="0000574C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До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рознімних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з’єднань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належать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деталі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…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розібрати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зруйнувавши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елемент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</w:t>
      </w:r>
      <w:proofErr w:type="gram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іплення</w:t>
      </w:r>
      <w:proofErr w:type="spellEnd"/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розібрати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не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зруйнувавши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деталей</w:t>
      </w:r>
    </w:p>
    <w:p w:rsid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розібрати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не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руйнуючи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деталей</w:t>
      </w:r>
    </w:p>
    <w:p w:rsidR="00BC09BA" w:rsidRPr="00366DB6" w:rsidRDefault="00BC09BA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 w:rsidRPr="00BC09BA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Запитання 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3</w:t>
      </w:r>
    </w:p>
    <w:p w:rsidR="00366DB6" w:rsidRPr="00366DB6" w:rsidRDefault="00366DB6" w:rsidP="00BC09BA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</w:pPr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>До якого виду з'єднань належать заклепкові з'єднання?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рознімних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="00BC09B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не рознімних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lastRenderedPageBreak/>
        <w:t>рухомих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нерухомих</w:t>
      </w: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 w:rsidRPr="00BC09BA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Запитання 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4</w:t>
      </w:r>
    </w:p>
    <w:p w:rsidR="00366DB6" w:rsidRPr="00366DB6" w:rsidRDefault="00366DB6" w:rsidP="0000574C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</w:pPr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>Які з’єднання утворюються шляхом розплавлення шару металу?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заклепкові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зварні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клейов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</w:p>
    <w:p w:rsid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паяні</w:t>
      </w:r>
      <w:proofErr w:type="spellEnd"/>
    </w:p>
    <w:p w:rsidR="00BC09BA" w:rsidRPr="00366DB6" w:rsidRDefault="00BC09BA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5</w:t>
      </w:r>
    </w:p>
    <w:p w:rsidR="00366DB6" w:rsidRPr="00366DB6" w:rsidRDefault="00366DB6" w:rsidP="0000574C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Яким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має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діаметр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отвору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відносно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діаметра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заклепки?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дорівнювати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діаметру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заклепки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меншим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0,1...0,2 мм за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діаметр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заклепки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proofErr w:type="gram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proofErr w:type="gram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ільшим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0,1...0,2 мм за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діаметр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заклепки</w:t>
      </w:r>
      <w:r w:rsidR="00BC09B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6</w:t>
      </w:r>
    </w:p>
    <w:p w:rsidR="00366DB6" w:rsidRPr="00366DB6" w:rsidRDefault="00366DB6" w:rsidP="0000574C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Які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з’єднання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відносяться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до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роз’ємних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?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штифтове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зварне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паяне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зварне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шпилькове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клейове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шпонкове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болтове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гвинтове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66DB6" w:rsidRPr="00366DB6" w:rsidRDefault="00366DB6" w:rsidP="00BC09BA">
      <w:pPr>
        <w:shd w:val="clear" w:color="auto" w:fill="FFFFFF"/>
        <w:spacing w:after="188" w:line="4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шліцьове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гвинтове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зшивне</w:t>
      </w:r>
      <w:proofErr w:type="spellEnd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="00BC09B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366DB6" w:rsidRPr="00366DB6" w:rsidRDefault="00366DB6" w:rsidP="00BC09BA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</w:pP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Яким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інструментом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виконують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заглиблення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потайної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головки заклепки? 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="00BC09B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к</w:t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ернером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свердлом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зенківкою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будь-яким</w:t>
      </w:r>
      <w:r w:rsidR="00BC09BA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br/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правильної відповіді </w:t>
      </w:r>
      <w:proofErr w:type="gramStart"/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нема</w:t>
      </w:r>
      <w:proofErr w:type="gramEnd"/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є</w:t>
      </w:r>
      <w:r w:rsidR="00BC09B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 w:rsidRPr="00BC09BA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Запитання 8</w:t>
      </w:r>
    </w:p>
    <w:p w:rsidR="00366DB6" w:rsidRPr="00366DB6" w:rsidRDefault="00366DB6" w:rsidP="0000574C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366DB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A501176" wp14:editId="1CBAC67E">
            <wp:extent cx="4640458" cy="683850"/>
            <wp:effectExtent l="0" t="0" r="0" b="2540"/>
            <wp:docPr id="13" name="Рисунок 13" descr="https://naurok-test2.nyc3.digitaloceanspaces.com/uploads/test/1876772/717182/576068_161130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aurok-test2.nyc3.digitaloceanspaces.com/uploads/test/1876772/717182/576068_16113060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8" cy="6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00574C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</w:pPr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 xml:space="preserve">Який вид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>нерознімного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>з'єднанная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val="uk-UA" w:eastAsia="ru-RU"/>
        </w:rPr>
        <w:t xml:space="preserve"> зображено під буквою в?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клейове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заклепкове</w:t>
      </w:r>
    </w:p>
    <w:p w:rsidR="00366DB6" w:rsidRPr="00366DB6" w:rsidRDefault="00366DB6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66DB6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зварне</w:t>
      </w:r>
      <w:r w:rsidR="00BC09BA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</w:p>
    <w:p w:rsidR="00366DB6" w:rsidRPr="00366DB6" w:rsidRDefault="0000574C" w:rsidP="0000574C">
      <w:pPr>
        <w:shd w:val="clear" w:color="auto" w:fill="FFFFFF"/>
        <w:spacing w:after="150" w:line="40" w:lineRule="atLeast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366DB6" w:rsidRPr="00366DB6" w:rsidRDefault="00366DB6" w:rsidP="0000574C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6DB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45D9575" wp14:editId="553B807F">
            <wp:extent cx="1320256" cy="1320256"/>
            <wp:effectExtent l="0" t="0" r="0" b="0"/>
            <wp:docPr id="14" name="Рисунок 14" descr="https://naurok-test2.nyc3.digitaloceanspaces.com/uploads/test/1876772/717182/937884_1611306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aurok-test2.nyc3.digitaloceanspaces.com/uploads/test/1876772/717182/937884_161130602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94" cy="132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B6" w:rsidRPr="00366DB6" w:rsidRDefault="00366DB6" w:rsidP="0000574C">
      <w:pPr>
        <w:shd w:val="clear" w:color="auto" w:fill="FFFFFF"/>
        <w:spacing w:after="188" w:line="4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Який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тип головок заклепок </w:t>
      </w:r>
      <w:proofErr w:type="spellStart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зображено</w:t>
      </w:r>
      <w:proofErr w:type="spellEnd"/>
      <w:r w:rsidRPr="00366D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?</w:t>
      </w:r>
    </w:p>
    <w:p w:rsidR="00366DB6" w:rsidRPr="00366DB6" w:rsidRDefault="00BC09BA" w:rsidP="00BC09BA">
      <w:pPr>
        <w:shd w:val="clear" w:color="auto" w:fill="FFFFFF"/>
        <w:spacing w:after="0" w:line="40" w:lineRule="atLeast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="00366DB6"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апівкругла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                        </w:t>
      </w:r>
      <w:proofErr w:type="spellStart"/>
      <w:r w:rsidR="00366DB6"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потайна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                                     </w:t>
      </w:r>
      <w:proofErr w:type="spellStart"/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циліндрична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                     </w:t>
      </w:r>
      <w:r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366DB6" w:rsidRPr="00366D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конічна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                                                                                        </w:t>
      </w:r>
    </w:p>
    <w:p w:rsidR="00366DB6" w:rsidRPr="00366DB6" w:rsidRDefault="00366DB6" w:rsidP="0000574C">
      <w:pPr>
        <w:spacing w:line="40" w:lineRule="atLeast"/>
      </w:pPr>
    </w:p>
    <w:sectPr w:rsidR="00366DB6" w:rsidRPr="00366DB6" w:rsidSect="00366D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6"/>
    <w:rsid w:val="0000574C"/>
    <w:rsid w:val="00366DB6"/>
    <w:rsid w:val="003C0335"/>
    <w:rsid w:val="00923986"/>
    <w:rsid w:val="00BC09BA"/>
    <w:rsid w:val="00D0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4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5527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5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3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1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71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68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152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7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2380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5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0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80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9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7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4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9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739171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4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4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4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64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39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5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2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8728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6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7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6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78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8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624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2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17207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7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6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6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1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8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8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7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7981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57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6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4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6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5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9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17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3413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583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6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29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3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2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93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1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0734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25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212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5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4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9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29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1774">
          <w:marLeft w:val="0"/>
          <w:marRight w:val="0"/>
          <w:marTop w:val="0"/>
          <w:marBottom w:val="150"/>
          <w:divBdr>
            <w:top w:val="single" w:sz="6" w:space="2" w:color="E4E4E4"/>
            <w:left w:val="single" w:sz="6" w:space="5" w:color="E4E4E4"/>
            <w:bottom w:val="single" w:sz="6" w:space="2" w:color="E4E4E4"/>
            <w:right w:val="single" w:sz="6" w:space="5" w:color="E4E4E4"/>
          </w:divBdr>
        </w:div>
        <w:div w:id="473065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12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93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01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44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996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96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2021-04-27T07:14:00Z</dcterms:created>
  <dcterms:modified xsi:type="dcterms:W3CDTF">2021-04-27T07:46:00Z</dcterms:modified>
</cp:coreProperties>
</file>