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27" w:rsidRDefault="003F0827" w:rsidP="00360EE5">
      <w:pPr>
        <w:spacing w:after="0"/>
        <w:rPr>
          <w:lang w:val="uk-UA"/>
        </w:rPr>
      </w:pPr>
      <w:r w:rsidRPr="00A079A2">
        <w:rPr>
          <w:lang w:val="uk-UA"/>
        </w:rPr>
        <w:t>7 порад для вчителів, як навчити учнів безпечної поведінки в інтернеті</w:t>
      </w:r>
    </w:p>
    <w:p w:rsidR="003F0827" w:rsidRDefault="00360EE5" w:rsidP="00360EE5">
      <w:pPr>
        <w:spacing w:after="0"/>
        <w:rPr>
          <w:rStyle w:val="a3"/>
          <w:lang w:val="uk-UA"/>
        </w:rPr>
      </w:pPr>
      <w:hyperlink r:id="rId6" w:history="1">
        <w:r w:rsidR="003F0827" w:rsidRPr="00E56D49">
          <w:rPr>
            <w:rStyle w:val="a3"/>
            <w:lang w:val="uk-UA"/>
          </w:rPr>
          <w:t>https://nus.org.ua/articles/7-porad-dlya-vchyteliv-pro-onlajn-bezpeku-ditej/</w:t>
        </w:r>
      </w:hyperlink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За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даними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UNESCO,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пандемія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вплинула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освіту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орієнтовно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1,6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мільярда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і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молодих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людей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понад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190 </w:t>
      </w:r>
      <w:proofErr w:type="spellStart"/>
      <w:proofErr w:type="gram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країн</w:t>
      </w:r>
      <w:proofErr w:type="spellEnd"/>
      <w:proofErr w:type="gram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переведенням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в 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fldChar w:fldCharType="begin"/>
      </w: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instrText xml:space="preserve"> HYPERLINK "https://nus.org.ua/tags/383/" \t "_blank" </w:instrText>
      </w: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fldChar w:fldCharType="separate"/>
      </w:r>
      <w:r w:rsidRPr="00360EE5">
        <w:rPr>
          <w:rFonts w:ascii="ProximaNova" w:eastAsia="Times New Roman" w:hAnsi="ProximaNova"/>
          <w:i/>
          <w:iCs/>
          <w:color w:val="A9C248"/>
          <w:sz w:val="30"/>
          <w:szCs w:val="30"/>
          <w:u w:val="single"/>
          <w:bdr w:val="none" w:sz="0" w:space="0" w:color="auto" w:frame="1"/>
          <w:lang w:eastAsia="ru-RU"/>
        </w:rPr>
        <w:t>дистанційний</w:t>
      </w:r>
      <w:proofErr w:type="spellEnd"/>
      <w:r w:rsidRPr="00360EE5">
        <w:rPr>
          <w:rFonts w:ascii="ProximaNova" w:eastAsia="Times New Roman" w:hAnsi="ProximaNova"/>
          <w:i/>
          <w:iCs/>
          <w:color w:val="A9C248"/>
          <w:sz w:val="30"/>
          <w:szCs w:val="30"/>
          <w:u w:val="single"/>
          <w:bdr w:val="none" w:sz="0" w:space="0" w:color="auto" w:frame="1"/>
          <w:lang w:eastAsia="ru-RU"/>
        </w:rPr>
        <w:t xml:space="preserve"> формат</w:t>
      </w: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fldChar w:fldCharType="end"/>
      </w: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 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значно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зросла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кількість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часу,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який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діти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проводять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онлайн.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відповідно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</w:t>
      </w:r>
      <w:proofErr w:type="gram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іддає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більшій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кількості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ризиків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у цифровому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Як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навчити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дитину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безпечної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поведінки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інтернеті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і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яких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правил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дотримуватися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самим – читайте в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статті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“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Нової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української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школи</w:t>
      </w:r>
      <w:proofErr w:type="spellEnd"/>
      <w:r w:rsidRPr="00360EE5">
        <w:rPr>
          <w:rFonts w:ascii="ProximaNova" w:eastAsia="Times New Roman" w:hAnsi="ProximaNova"/>
          <w:i/>
          <w:iCs/>
          <w:color w:val="010101"/>
          <w:sz w:val="30"/>
          <w:szCs w:val="30"/>
          <w:bdr w:val="none" w:sz="0" w:space="0" w:color="auto" w:frame="1"/>
          <w:lang w:eastAsia="ru-RU"/>
        </w:rPr>
        <w:t>”.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outlineLvl w:val="3"/>
        <w:rPr>
          <w:rFonts w:ascii="ProximaNova" w:eastAsia="Times New Roman" w:hAnsi="ProximaNova"/>
          <w:b/>
          <w:bCs/>
          <w:color w:val="010101"/>
          <w:sz w:val="30"/>
          <w:szCs w:val="30"/>
          <w:lang w:eastAsia="ru-RU"/>
        </w:rPr>
      </w:pPr>
      <w:proofErr w:type="gram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</w:t>
      </w:r>
      <w:proofErr w:type="gram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ЯКІ РИЗИКИ НАРАЖАЮТЬСЯ ДІТИ В МЕРЕЖІ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За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класифікацією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дослідниць</w:t>
      </w:r>
      <w:bookmarkStart w:id="0" w:name="_GoBack"/>
      <w:bookmarkEnd w:id="0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кої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мереж</w:t>
      </w:r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ЄС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“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цифровому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”, є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такі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ризики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:</w:t>
      </w:r>
    </w:p>
    <w:p w:rsidR="00360EE5" w:rsidRPr="00360EE5" w:rsidRDefault="00360EE5" w:rsidP="00360EE5">
      <w:pPr>
        <w:numPr>
          <w:ilvl w:val="0"/>
          <w:numId w:val="1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перегляд </w:t>
      </w:r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незаконного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шкідливого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контенту;</w:t>
      </w:r>
    </w:p>
    <w:p w:rsidR="00360EE5" w:rsidRPr="00360EE5" w:rsidRDefault="00360EE5" w:rsidP="00360EE5">
      <w:pPr>
        <w:numPr>
          <w:ilvl w:val="0"/>
          <w:numId w:val="1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кібербулінг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;</w:t>
      </w:r>
    </w:p>
    <w:p w:rsidR="00360EE5" w:rsidRPr="00360EE5" w:rsidRDefault="00360EE5" w:rsidP="00360EE5">
      <w:pPr>
        <w:numPr>
          <w:ilvl w:val="0"/>
          <w:numId w:val="1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неправомірне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використання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персональних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даних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, 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fldChar w:fldCharType="begin"/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instrText xml:space="preserve"> HYPERLINK "https://www.youtube.com/watch?v=65jQAeVG5jk&amp;list=PL6RPqDSFS-kPld13DvBwbnsT7QDafw_YF&amp;index=25&amp;ab_channel=%D0%9C%D1%96%D0%BD%D1%96%D1%81%D1%82%D0%B5%D1%80%D1%81%D1%82%D0%B2%D0%BE%D1%86%D0%B8%D1%84%D1%80%D0%BE%D0%B2%D0%BE%D1%97%D1%82%D1%80%D0%B0%D0%BD%D1%81%D1%84%D0%BE%D1%80%D0%BC%D0%B0%D1%86%D1%96%D1%97%D0%A3%D0%BA%D1%80%D0%B0%D1%97%D0%BD%D0%B8" \t "_blank" </w:instrText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fldChar w:fldCharType="separate"/>
      </w:r>
      <w:r w:rsidRPr="00360EE5">
        <w:rPr>
          <w:rFonts w:ascii="ProximaNova" w:eastAsia="Times New Roman" w:hAnsi="ProximaNova"/>
          <w:color w:val="A9C248"/>
          <w:sz w:val="30"/>
          <w:szCs w:val="30"/>
          <w:u w:val="single"/>
          <w:bdr w:val="none" w:sz="0" w:space="0" w:color="auto" w:frame="1"/>
          <w:lang w:eastAsia="ru-RU"/>
        </w:rPr>
        <w:t>шерентінг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fldChar w:fldCharType="end"/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;</w:t>
      </w:r>
    </w:p>
    <w:p w:rsidR="00360EE5" w:rsidRPr="00360EE5" w:rsidRDefault="00360EE5" w:rsidP="00360EE5">
      <w:pPr>
        <w:numPr>
          <w:ilvl w:val="0"/>
          <w:numId w:val="1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розсіювання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уваги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брак </w:t>
      </w:r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критичного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мислення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Також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не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варто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забувати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такий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ризик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як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сексуальні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зловживання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формами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якого</w:t>
      </w:r>
      <w:proofErr w:type="spellEnd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є,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наприклад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грумінг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секстинг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hyperlink r:id="rId7" w:anchor="Text" w:tgtFrame="_blank" w:history="1">
        <w:proofErr w:type="spellStart"/>
        <w:r w:rsidRPr="00360EE5">
          <w:rPr>
            <w:rFonts w:ascii="ProximaNova" w:eastAsia="Times New Roman" w:hAnsi="ProximaNova"/>
            <w:color w:val="A9C248"/>
            <w:sz w:val="30"/>
            <w:szCs w:val="30"/>
            <w:u w:val="single"/>
            <w:bdr w:val="none" w:sz="0" w:space="0" w:color="auto" w:frame="1"/>
            <w:lang w:eastAsia="ru-RU"/>
          </w:rPr>
          <w:t>Грумінг</w:t>
        </w:r>
        <w:proofErr w:type="spellEnd"/>
      </w:hyperlink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 –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умисна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пропозиція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зустріч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дитині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до 18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років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через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інтернет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задля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вчинення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сексуальних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зловживань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виробництва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матер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іалів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містять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сцени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сексуальних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зловживань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щодо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hyperlink r:id="rId8" w:tgtFrame="_blank" w:history="1">
        <w:proofErr w:type="spellStart"/>
        <w:r w:rsidRPr="00360EE5">
          <w:rPr>
            <w:rFonts w:ascii="ProximaNova" w:eastAsia="Times New Roman" w:hAnsi="ProximaNova"/>
            <w:color w:val="A9C248"/>
            <w:sz w:val="30"/>
            <w:szCs w:val="30"/>
            <w:u w:val="single"/>
            <w:bdr w:val="none" w:sz="0" w:space="0" w:color="auto" w:frame="1"/>
            <w:lang w:eastAsia="ru-RU"/>
          </w:rPr>
          <w:t>Секстинг</w:t>
        </w:r>
        <w:proofErr w:type="spellEnd"/>
      </w:hyperlink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 –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пересилання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допомогою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мобільних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телефонів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повідомлень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знімків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сексуального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характеру.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Перераховані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ризики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є реальною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загрозою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дитини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не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лише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онлайн-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а й у реальному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житті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ж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робити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аби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мінімізувати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ризики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мережі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зробити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онлайн-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прості</w:t>
      </w:r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</w:t>
      </w:r>
      <w:proofErr w:type="spellEnd"/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безпечнішим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?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outlineLvl w:val="3"/>
        <w:rPr>
          <w:rFonts w:ascii="ProximaNova" w:eastAsia="Times New Roman" w:hAnsi="ProximaNova"/>
          <w:b/>
          <w:bCs/>
          <w:color w:val="010101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ОСВІТНЄ СЕРЕДОВИЩЕ ТА БЕЗПЕКА ДІТЕЙ ОНЛАЙН: КОРОТКО </w:t>
      </w:r>
      <w:proofErr w:type="gram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ПРО</w:t>
      </w:r>
      <w:proofErr w:type="gram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ГОЛОВНЕ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Освітянам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важливо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пам’ятати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два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аспекти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Перший аспект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стосується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шкільного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середовища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До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нього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відносять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наявність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безпечної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шкільної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мережі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політику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школи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 онлайн-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Така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політика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має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бути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розроблена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кожній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адже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адм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іністрація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збирає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дані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і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відповідає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за них.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Другий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аспект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стосується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постійної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комунікації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вчителів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із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дітьми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їхню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поведінку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інтернет-середовищі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.</w:t>
      </w: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 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Якщо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дитина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стикається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 проблемами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труднощами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інтернеті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ід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час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важливо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щоби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вона не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боялася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розповісти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них учителю та знала,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може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отримати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допомогу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будь-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якій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ситуації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Особливо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актуально, коли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відбувається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дистанційному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форматі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і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набагато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частіше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використовують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інтернет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Часом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вважають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лише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вчителі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інформаційних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технологій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мають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турбуватися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онлайн. Але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не так,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адже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інтернет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lastRenderedPageBreak/>
        <w:t>використовують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на </w:t>
      </w: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ізних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уроках, і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ньому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має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бути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наскрізною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Вчителі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які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хочуть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щоби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як онлай</w:t>
      </w:r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н-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так і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очний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формати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були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ефективними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безпечними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погляду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використання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технологій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мусять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постійно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підвищувати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свої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цифрові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компетентності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й бути прикладом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як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доречно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поводитися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цифровому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Нещодавно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Україні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ініціативи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Міністерства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трансформації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та </w:t>
      </w: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ідтримки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Міжнародного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союзу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електрозв’язку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громадська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організація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МІНЗМІН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підготувала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переклад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українською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рекомендацій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МСЕ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захист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у цифровому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рекомендації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є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міжнародними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й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були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підготовлені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експертами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з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усього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світу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різних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цільових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аудиторій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Одна з них –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освітяни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Пропонуємо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короткий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огляд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порад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освітян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як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зробити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навчання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онлайн максимально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безпечним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center"/>
        <w:outlineLvl w:val="3"/>
        <w:rPr>
          <w:rFonts w:ascii="ProximaNova" w:eastAsia="Times New Roman" w:hAnsi="ProximaNova"/>
          <w:b/>
          <w:bCs/>
          <w:color w:val="010101"/>
          <w:sz w:val="30"/>
          <w:szCs w:val="30"/>
          <w:lang w:eastAsia="ru-RU"/>
        </w:rPr>
      </w:pPr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РЕКОМЕНДАЦІЇ ДЛЯ ВЧИТЕЛІВ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center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Дотримуйтеся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цих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правил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самі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й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розкажіть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учням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: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Переконайтеся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всі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пристрої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надійно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захищені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(паролями) і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заблоковані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тоді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коли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ними не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користуєтесь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.</w:t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 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вам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потрібно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вийти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класу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заблокуйте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пристрої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використовували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завершіть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сеанс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роботи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вийдіть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обл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ікового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запису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Встановіть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всіх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пристроях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ліцензійну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антивірусну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програму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стежте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тим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щоби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вона регулярно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оновлювалася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Встановіть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правила </w:t>
      </w:r>
      <w:proofErr w:type="gram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</w:t>
      </w:r>
      <w:proofErr w:type="gram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де й коли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можна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користуватися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мобільними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пристроями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. </w:t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також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правила,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можна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фотографувати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лише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ісля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отримання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згоди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батьків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/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опікунів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/ самих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правила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бути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закріплені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шкільній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політиці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щодо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безпеки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Така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політика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має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встановлювати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й порядок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реагування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інциденти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пов’язані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безпекою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зокрема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у цифровому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середовищі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Так,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бути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призначений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спеціальний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координатор для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обл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іку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реєстрації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порушень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інцидентів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пов’язаних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безпекою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задля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формування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цілісного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уявлення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наявні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проблеми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тенденції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вимагають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уваги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Забезпечте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фільтрацію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моніторинг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даних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які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передаються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через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шкільну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мережу,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встановивши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необхідні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програми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. 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Допомогти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їх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встановити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можуть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інтернет-провайдери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не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повинні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отримувати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доступу до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шкідливого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або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неприйнятного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контенту через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шкільну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мережу.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Такі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системи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фільтрації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контролю контенту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допомагають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звести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мінімуму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передавання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неприйнятного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(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наприклад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насильницького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порнографічного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) контенту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шкільній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мережі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системи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фільтрації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даних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допомагають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відстежувати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хто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коли й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якому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пристрої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завантажу</w:t>
      </w:r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є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Такий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механізм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є одним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способів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запобігання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кібербулінгу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Пам’ятайте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ваш</w:t>
      </w:r>
      <w:proofErr w:type="gram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дії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та слова в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інтернеті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можуть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вплинути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на вашу онлайн-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репутацію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а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також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репутацію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навчального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закладу.</w:t>
      </w:r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 Ви як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користувач</w:t>
      </w:r>
      <w:proofErr w:type="spellEnd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/-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ка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інтернету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залишаєте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свій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цифровий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слід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–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адже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lastRenderedPageBreak/>
        <w:t>різні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сайти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соціальні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мережі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платформи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відповідно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своїх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політик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збирають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дані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про вашу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активність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Перевіряйте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інформацію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яку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поширюєте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соц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іальних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мережах. Перед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тим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як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опублікувати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інформацію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подумайте,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хто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її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побачити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Розповідайте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дітям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важливість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репутації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як правильно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її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формувати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Слідкуйте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за </w:t>
      </w:r>
      <w:proofErr w:type="spellStart"/>
      <w:proofErr w:type="gram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своєю</w:t>
      </w:r>
      <w:proofErr w:type="spellEnd"/>
      <w:proofErr w:type="gram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професійною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комунікацією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Для будь-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контактів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між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працівниками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учнями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батьками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іншими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зацікавленими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сторонами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завжди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використовуйте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шкільну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електронну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пошту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замість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особистої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деяких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випадках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кодекс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ділової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етики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він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погоджений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передбачати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заборону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контакти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учнями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платформах,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не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мають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стосунку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Наприклад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месенджерах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соцмережах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Також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рекомендується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встановити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чіткі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правила – як для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працівників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так і для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учнів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–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щодо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проведення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відеоконференцій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занять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віддаленому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режимі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Наприклад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правила,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вигляд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має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місце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проведення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уроків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наявність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фото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проф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іля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тощо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Сприяйте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формуванню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цифрових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навичок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грамотності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. 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Говоріть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із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ними про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уроках.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Намагайтеся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включити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до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навчальних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планів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аспекти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грамотності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Проводьте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заходи </w:t>
      </w:r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про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безпеку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Водночас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показуйте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високий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івень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власної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компетентності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І не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забувайте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проводити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регулярну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перевірку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всіх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заходів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у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школі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дотримання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онлайн-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безпеки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її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можливого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удосконалення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numPr>
          <w:ilvl w:val="0"/>
          <w:numId w:val="2"/>
        </w:num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010101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Навчайтеся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нового та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постійно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покращуйте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навички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цифрової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грамотності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. Будьте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курсі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того,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які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ризики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на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можуть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чекати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інтернеті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, як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проводять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proofErr w:type="gram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св</w:t>
      </w:r>
      <w:proofErr w:type="gram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ій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час у мережах.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Це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допоможе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вам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краще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зрозуміти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встановити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з ними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довірливі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взаємини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швидше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 xml:space="preserve"> й </w:t>
      </w:r>
      <w:proofErr w:type="spellStart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легше</w:t>
      </w:r>
      <w:proofErr w:type="spellEnd"/>
      <w:r w:rsidRPr="00360EE5">
        <w:rPr>
          <w:rFonts w:ascii="ProximaNova" w:eastAsia="Times New Roman" w:hAnsi="ProximaNova"/>
          <w:color w:val="010101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Пам’ятайте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 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інтернет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–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одночасно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й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ризик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, і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можливість</w:t>
      </w:r>
      <w:proofErr w:type="spellEnd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b/>
          <w:bCs/>
          <w:color w:val="010101"/>
          <w:sz w:val="30"/>
          <w:szCs w:val="30"/>
          <w:bdr w:val="none" w:sz="0" w:space="0" w:color="auto" w:frame="1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. Тому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освітянам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варто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робити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все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можливе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,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щоби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зробити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цифрове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освітнє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середовище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максимально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безпечним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для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 w:line="240" w:lineRule="auto"/>
        <w:ind w:left="-851" w:right="-1" w:firstLine="284"/>
        <w:jc w:val="both"/>
        <w:rPr>
          <w:rFonts w:ascii="ProximaNova" w:eastAsia="Times New Roman" w:hAnsi="ProximaNova"/>
          <w:color w:val="141414"/>
          <w:sz w:val="30"/>
          <w:szCs w:val="30"/>
          <w:lang w:eastAsia="ru-RU"/>
        </w:rPr>
      </w:pPr>
      <w:proofErr w:type="spellStart"/>
      <w:proofErr w:type="gram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</w:t>
      </w:r>
      <w:proofErr w:type="gram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ільше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рекомендацій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та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інформації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про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безпеку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дітей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онлайн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можна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знайти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в 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fldChar w:fldCharType="begin"/>
      </w: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instrText xml:space="preserve"> HYPERLINK "https://thedigital.gov.ua/storage/uploads/files/news_post/2021/1/za-initsiativi-mintsifri-pidgotuvali-rekomendatsii-shchodo-zakhistu-ditey-u-tsifrovomu-seredovishchi/COP-Guidelines-for-Parents-Educators-UAfin.pdf" \t "_blank" </w:instrText>
      </w: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fldChar w:fldCharType="separate"/>
      </w:r>
      <w:r w:rsidRPr="00360EE5">
        <w:rPr>
          <w:rFonts w:ascii="ProximaNova" w:eastAsia="Times New Roman" w:hAnsi="ProximaNova"/>
          <w:color w:val="A9C248"/>
          <w:sz w:val="30"/>
          <w:szCs w:val="30"/>
          <w:u w:val="single"/>
          <w:bdr w:val="none" w:sz="0" w:space="0" w:color="auto" w:frame="1"/>
          <w:lang w:eastAsia="ru-RU"/>
        </w:rPr>
        <w:t>рекомендаціях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fldChar w:fldCharType="end"/>
      </w:r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 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Міжнародного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 xml:space="preserve"> союзу </w:t>
      </w:r>
      <w:proofErr w:type="spellStart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електрозв’язку</w:t>
      </w:r>
      <w:proofErr w:type="spellEnd"/>
      <w:r w:rsidRPr="00360EE5">
        <w:rPr>
          <w:rFonts w:ascii="ProximaNova" w:eastAsia="Times New Roman" w:hAnsi="ProximaNova"/>
          <w:color w:val="141414"/>
          <w:sz w:val="30"/>
          <w:szCs w:val="30"/>
          <w:lang w:eastAsia="ru-RU"/>
        </w:rPr>
        <w:t>.</w:t>
      </w:r>
    </w:p>
    <w:p w:rsidR="00360EE5" w:rsidRPr="00360EE5" w:rsidRDefault="00360EE5" w:rsidP="00360EE5">
      <w:pPr>
        <w:spacing w:after="0"/>
        <w:ind w:left="-851" w:right="-1" w:firstLine="284"/>
        <w:jc w:val="both"/>
      </w:pPr>
    </w:p>
    <w:p w:rsidR="009A1263" w:rsidRPr="003F0827" w:rsidRDefault="009A1263" w:rsidP="00360EE5">
      <w:pPr>
        <w:spacing w:after="0"/>
        <w:rPr>
          <w:lang w:val="uk-UA"/>
        </w:rPr>
      </w:pPr>
    </w:p>
    <w:sectPr w:rsidR="009A1263" w:rsidRPr="003F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452FF"/>
    <w:multiLevelType w:val="multilevel"/>
    <w:tmpl w:val="8B18A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82CB0"/>
    <w:multiLevelType w:val="multilevel"/>
    <w:tmpl w:val="33E2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A6"/>
    <w:rsid w:val="00360EE5"/>
    <w:rsid w:val="003F0827"/>
    <w:rsid w:val="009A1263"/>
    <w:rsid w:val="00B1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8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0E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8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0E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pozashkilna-osvita/vihovna-robota-ta-zahist-prav-ditini/bezpeka-ditej-v-interne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994_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s.org.ua/articles/7-porad-dlya-vchyteliv-pro-onlajn-bezpeku-ditej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2021-03-12T13:58:00Z</dcterms:created>
  <dcterms:modified xsi:type="dcterms:W3CDTF">2021-03-23T12:11:00Z</dcterms:modified>
</cp:coreProperties>
</file>