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71584" w14:textId="77777777" w:rsidR="00B7254B" w:rsidRPr="00B7254B" w:rsidRDefault="00B7254B" w:rsidP="00B7254B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Дитяча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лінія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116 111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або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0 800 500 225 (з 12.00 до 16.00);</w:t>
      </w:r>
    </w:p>
    <w:p w14:paraId="39D14F88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Гаряча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телефонна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лінія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щодо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116 000;</w:t>
      </w:r>
    </w:p>
    <w:p w14:paraId="2DE4E16F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Гаряча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лінія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з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питань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запобігання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насильству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116 123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або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0 800 500 335;</w:t>
      </w:r>
    </w:p>
    <w:p w14:paraId="40A92EAC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Уповноважений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Верховної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Ради з прав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людини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0 800 50 17 20;</w:t>
      </w:r>
    </w:p>
    <w:p w14:paraId="35706409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Уповноважений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Президента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України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з прав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дитини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044 255 76 75;</w:t>
      </w:r>
    </w:p>
    <w:p w14:paraId="33BA8829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Центр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надання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безоплатної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правової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допомоги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0 800 213 103;</w:t>
      </w:r>
    </w:p>
    <w:p w14:paraId="16064D09" w14:textId="77777777" w:rsid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Національна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поліція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України</w:t>
      </w:r>
      <w:proofErr w:type="spellEnd"/>
      <w:r w:rsidRPr="00B7254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 xml:space="preserve"> 102</w:t>
      </w:r>
    </w:p>
    <w:p w14:paraId="0AC61855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6CA021FC" w14:textId="77777777" w:rsidR="00B7254B" w:rsidRPr="00B7254B" w:rsidRDefault="00B7254B" w:rsidP="00B72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План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заходів</w:t>
      </w:r>
      <w:proofErr w:type="spellEnd"/>
    </w:p>
    <w:p w14:paraId="5644A7B9" w14:textId="77777777" w:rsidR="00B7254B" w:rsidRPr="00B7254B" w:rsidRDefault="00B7254B" w:rsidP="00B72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з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питань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запобігання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і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протидії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домашньому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насильству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та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булінгу</w:t>
      </w:r>
      <w:proofErr w:type="spellEnd"/>
    </w:p>
    <w:p w14:paraId="22E342B2" w14:textId="6ADA62D2" w:rsidR="00B7254B" w:rsidRPr="00B7254B" w:rsidRDefault="00B7254B" w:rsidP="00B72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Терешківськ</w:t>
      </w:r>
      <w:r w:rsidR="001939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ого</w:t>
      </w:r>
      <w:proofErr w:type="spellEnd"/>
      <w:r w:rsidR="001939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gramStart"/>
      <w:r w:rsidR="001939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ЗЗСО </w:t>
      </w:r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І</w:t>
      </w:r>
      <w:proofErr w:type="gram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-ІІ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ступенів</w:t>
      </w:r>
      <w:proofErr w:type="spellEnd"/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326"/>
        <w:gridCol w:w="1716"/>
        <w:gridCol w:w="3192"/>
      </w:tblGrid>
      <w:tr w:rsidR="00B7254B" w:rsidRPr="00B7254B" w14:paraId="7685D99F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25C04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№</w:t>
            </w:r>
          </w:p>
          <w:p w14:paraId="3B10C584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63E69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val="ru-RU" w:eastAsia="ru-RU"/>
              </w:rPr>
              <w:t>Назва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val="ru-RU" w:eastAsia="ru-RU"/>
              </w:rPr>
              <w:t xml:space="preserve"> заходу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4F360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val="ru-RU" w:eastAsia="ru-RU"/>
              </w:rPr>
              <w:t>Термін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060FE" w14:textId="732350AB" w:rsidR="00B7254B" w:rsidRPr="00B7254B" w:rsidRDefault="00B7254B" w:rsidP="0063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val="ru-RU" w:eastAsia="ru-RU"/>
              </w:rPr>
              <w:t>Відпові</w:t>
            </w:r>
            <w:bookmarkStart w:id="0" w:name="_GoBack"/>
            <w:bookmarkEnd w:id="0"/>
            <w:r w:rsidRPr="00B7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val="ru-RU" w:eastAsia="ru-RU"/>
              </w:rPr>
              <w:t>дальні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val="ru-RU" w:eastAsia="ru-RU"/>
              </w:rPr>
              <w:t xml:space="preserve"> за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val="ru-RU" w:eastAsia="ru-RU"/>
              </w:rPr>
              <w:t>виконання</w:t>
            </w:r>
            <w:proofErr w:type="spellEnd"/>
          </w:p>
        </w:tc>
      </w:tr>
      <w:tr w:rsidR="00B7254B" w:rsidRPr="00B7254B" w14:paraId="1C948C6C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A9171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A4616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Довести до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відома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працівників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школи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Закони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України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«Про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запобігання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протидію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домашньому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насильству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»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07.12.2017 р. №2225-VІІІ, «Про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внесення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змін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до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деяких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законодавчих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актів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України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щодо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протидії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»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17.12.2018 р. № 8584, постанови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Кабінету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Міністрів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України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22.08.2018 р. №658 «Про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затвердження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порядку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взаємодії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суб’єктів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», наказ МОН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02.10.2018 р. </w:t>
            </w: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lastRenderedPageBreak/>
              <w:t xml:space="preserve">№1047 «Про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затвердження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Методичних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рекомендацій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щодо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виявлення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реагування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на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випадки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домашнього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насильства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і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взаємодії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педагогічних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працівників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з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іншими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органами та службами», лист МОН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29.12.2018 №1/9-790 «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Щодо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організації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роботи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у закладах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освіти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з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питань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запобігання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і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протидії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домашньому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насильству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F9002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lastRenderedPageBreak/>
              <w:t>лютий</w:t>
            </w:r>
            <w:proofErr w:type="spellEnd"/>
          </w:p>
          <w:p w14:paraId="0C548AA6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2022</w:t>
            </w: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7C7B1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Адміністрація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школи</w:t>
            </w:r>
            <w:proofErr w:type="spellEnd"/>
          </w:p>
        </w:tc>
      </w:tr>
      <w:tr w:rsidR="00B7254B" w:rsidRPr="00B7254B" w14:paraId="035DADB2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BCAC7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EE8F8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Сформувати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банк нормативно-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правової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документації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методичних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матеріалів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щодо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протидії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домашньому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насильству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C402C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лютий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2022</w:t>
            </w: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695CC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Заступник з НВР</w:t>
            </w:r>
          </w:p>
        </w:tc>
      </w:tr>
      <w:tr w:rsidR="00B7254B" w:rsidRPr="00B7254B" w14:paraId="41F5AAE9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D4AF9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20CF9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Питання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щодо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попередження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домашнього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насильства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(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мобінгу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)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розглянути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на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педагогічній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раді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нарадах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при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директорові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8701F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1 раз на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півріччя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20990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Адміністрація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школи</w:t>
            </w:r>
            <w:proofErr w:type="spellEnd"/>
          </w:p>
        </w:tc>
      </w:tr>
      <w:tr w:rsidR="00B7254B" w:rsidRPr="00B7254B" w14:paraId="02B9A611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A7F12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98186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Розглядати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на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засіданнях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шкільних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МО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класних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керівників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вчителів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початкових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класів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питаньзапобігання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і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протидії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домашньому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насильству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ABD0F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Щорічно</w:t>
            </w:r>
            <w:proofErr w:type="spellEnd"/>
          </w:p>
          <w:p w14:paraId="1C43B7F3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4B466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Керівники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МО</w:t>
            </w:r>
          </w:p>
        </w:tc>
      </w:tr>
      <w:tr w:rsidR="00B7254B" w:rsidRPr="00B7254B" w14:paraId="62128FE4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49B24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07A10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Забезпечити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створення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у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закладі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освіти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безпечного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освітнього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середовища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вільного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насильства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(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цькування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79B52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E54A9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Адміністрація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педколектив</w:t>
            </w:r>
            <w:proofErr w:type="spellEnd"/>
          </w:p>
        </w:tc>
      </w:tr>
      <w:tr w:rsidR="00B7254B" w:rsidRPr="00B7254B" w14:paraId="3BD7CC30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6F604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8EFA3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Розглядати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заяви про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випадки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(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цькування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)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здобувачів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освіти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їхніх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батьків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законних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представників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інших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осіб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видавати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рішення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про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проведення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розслідування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;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скликати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засідання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комісії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з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розгляду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випадків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(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цькування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) для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прийняття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рішення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за результатами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проведеного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розслідування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вживати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відповідних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заходів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реагування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E278C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 потреби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FC57B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Директор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школи</w:t>
            </w:r>
            <w:proofErr w:type="spellEnd"/>
          </w:p>
        </w:tc>
      </w:tr>
      <w:tr w:rsidR="00B7254B" w:rsidRPr="00B7254B" w14:paraId="4FE838B6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1125F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AA48B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Дотримуватись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порядку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реагування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на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доведені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випадки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(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цькування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) в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закладі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освіти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відповідальність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осіб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причетних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до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(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цькування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). В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разі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виявлення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фактів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насилля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над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дітьми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оперативно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надавати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інформацію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у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відділ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освіти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у Службу </w:t>
            </w:r>
            <w:proofErr w:type="gram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у справах</w:t>
            </w:r>
            <w:proofErr w:type="gram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дітей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Барське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відділення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поліції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7671F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C0F6A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Адміністрація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школи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педколектив</w:t>
            </w:r>
            <w:proofErr w:type="spellEnd"/>
          </w:p>
        </w:tc>
      </w:tr>
      <w:tr w:rsidR="00B7254B" w:rsidRPr="00B7254B" w14:paraId="7B81D1B3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48AD7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F2315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В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посадових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інструкціях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педагогічних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працівників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передбачити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проведення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роботи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спрямованої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на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запобігання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і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протидію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домашньому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насиллю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;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під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час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атестації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враховувати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стан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їх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виконання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1D9B0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березень-квітень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8EE7B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Адміністрація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школи</w:t>
            </w:r>
            <w:proofErr w:type="spellEnd"/>
          </w:p>
        </w:tc>
      </w:tr>
      <w:tr w:rsidR="00B7254B" w:rsidRPr="00B7254B" w14:paraId="0921A5D9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6CB52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2D60B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Спланувати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провести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інформативно-просвітницькі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заходи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із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учасниками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освітнього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процесу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з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питань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запобігання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протидії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насильству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стосовно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дітей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за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участю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дітей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для:</w:t>
            </w:r>
          </w:p>
          <w:p w14:paraId="279A21E4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- для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здобувачів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освіти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gram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(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тематичні</w:t>
            </w:r>
            <w:proofErr w:type="spellEnd"/>
            <w:proofErr w:type="gram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години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спілкування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круглі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столи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флешмоби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години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психолога)</w:t>
            </w:r>
          </w:p>
          <w:p w14:paraId="5F12DCA7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- для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батьківської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громадськості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(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тематичні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батьківські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збори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відкриті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години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спілкування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консультації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шкільного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психолога);</w:t>
            </w:r>
          </w:p>
          <w:p w14:paraId="71A7CEAD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-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працівників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навчального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закладу (психолого-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педагогічний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семінари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круглі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столи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0C526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817DA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Адміністрація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школи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,</w:t>
            </w:r>
          </w:p>
          <w:p w14:paraId="2D07BFE4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Педагог-</w:t>
            </w:r>
            <w:proofErr w:type="spellStart"/>
            <w:proofErr w:type="gram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організатор,класні</w:t>
            </w:r>
            <w:proofErr w:type="spellEnd"/>
            <w:proofErr w:type="gram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керівники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практичний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психолог,</w:t>
            </w:r>
          </w:p>
          <w:p w14:paraId="1D59626D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соціальний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педагог</w:t>
            </w:r>
          </w:p>
        </w:tc>
      </w:tr>
      <w:tr w:rsidR="00B7254B" w:rsidRPr="00B7254B" w14:paraId="1212CB39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43CC9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CEBBF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В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інформаційному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куточку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школи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розмістити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телефон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lastRenderedPageBreak/>
              <w:t>Національної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дитячої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«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гарячої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»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ліній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116 111 </w:t>
            </w:r>
            <w:proofErr w:type="gram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( з</w:t>
            </w:r>
            <w:proofErr w:type="gram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мобільного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) та 0 800 500 225 (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стаціонарних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CDAA0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lastRenderedPageBreak/>
              <w:t>лютий</w:t>
            </w:r>
            <w:proofErr w:type="spellEnd"/>
          </w:p>
          <w:p w14:paraId="468BF69B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2020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060EB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Педагог-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організатор</w:t>
            </w:r>
            <w:proofErr w:type="spellEnd"/>
          </w:p>
        </w:tc>
      </w:tr>
      <w:tr w:rsidR="00B7254B" w:rsidRPr="00B7254B" w14:paraId="60CC7EC4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B17DB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F2EB6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Сприяти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впровадженню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в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освітній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процес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просвітницько-профілактичних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програм</w:t>
            </w:r>
            <w:proofErr w:type="spellEnd"/>
          </w:p>
          <w:p w14:paraId="4FCFC339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«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Медіація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однолітків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», «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Особиста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гідність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.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Безпека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життя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.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Громадянська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позиція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14A01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10293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Адміністрація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школи</w:t>
            </w:r>
            <w:proofErr w:type="spellEnd"/>
          </w:p>
        </w:tc>
      </w:tr>
      <w:tr w:rsidR="00B7254B" w:rsidRPr="00B7254B" w14:paraId="0721E4F6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81C57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4081A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В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річному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плані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навчального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закладу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передбачити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співпрацю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із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органами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місцевого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самоврядування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дотичними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службами,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громадськими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організаціями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щодо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захисту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прав і свобод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здобувачів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освіти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7A6C3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54E18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Адміністрація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школи</w:t>
            </w:r>
            <w:proofErr w:type="spellEnd"/>
          </w:p>
        </w:tc>
      </w:tr>
      <w:tr w:rsidR="00B7254B" w:rsidRPr="00B7254B" w14:paraId="23C461AC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956C2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21C75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Довести до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відома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усіх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учасників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освітнього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процесу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про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адміністративні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стягнення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щодо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проявів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в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навчальному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закладі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A6F06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Лютий-березень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2</w:t>
            </w: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20DB3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Адміністрація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школи</w:t>
            </w:r>
            <w:proofErr w:type="spellEnd"/>
          </w:p>
        </w:tc>
      </w:tr>
      <w:tr w:rsidR="00B7254B" w:rsidRPr="00B7254B" w14:paraId="24915247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3CE90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8444E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Виявляти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вести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облік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дітей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які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опинились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у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складних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життєвих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обставинах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у тому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числі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стосовно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яких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вчинено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насильство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в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сім’ї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або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існує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lastRenderedPageBreak/>
              <w:t xml:space="preserve">реальна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загроза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його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вчинення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gram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(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узгоджувати</w:t>
            </w:r>
            <w:proofErr w:type="spellEnd"/>
            <w:proofErr w:type="gram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із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Службою у справах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дітей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Барської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РДА).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11D95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lastRenderedPageBreak/>
              <w:t>Щорічно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вересень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січень</w:t>
            </w:r>
            <w:proofErr w:type="spellEnd"/>
          </w:p>
          <w:p w14:paraId="6038AE46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(за потреби)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2A8C4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Адміністрація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школи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,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педагогічні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працівники</w:t>
            </w:r>
            <w:proofErr w:type="spellEnd"/>
          </w:p>
        </w:tc>
      </w:tr>
      <w:tr w:rsidR="00B7254B" w:rsidRPr="00B7254B" w14:paraId="76943409" w14:textId="77777777" w:rsidTr="00B72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E36FF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0C03D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Організувати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соціально-психологічний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супровід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постраждалих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від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насильства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та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булінгу</w:t>
            </w:r>
            <w:proofErr w:type="spellEnd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B9158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За потреби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3A4C1" w14:textId="77777777" w:rsidR="00B7254B" w:rsidRPr="00B7254B" w:rsidRDefault="00B7254B" w:rsidP="00B7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Психолог </w:t>
            </w:r>
            <w:proofErr w:type="spellStart"/>
            <w:r w:rsidRPr="00B725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школи</w:t>
            </w:r>
            <w:proofErr w:type="spellEnd"/>
          </w:p>
        </w:tc>
      </w:tr>
    </w:tbl>
    <w:p w14:paraId="2E9D38C1" w14:textId="77777777" w:rsidR="00B7254B" w:rsidRPr="00B7254B" w:rsidRDefault="0063511C" w:rsidP="00B7254B">
      <w:pPr>
        <w:spacing w:after="360" w:line="240" w:lineRule="auto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pict w14:anchorId="67C472F8">
          <v:rect id="_x0000_i1025" style="width:536.3pt;height:.75pt" o:hrpct="0" o:hralign="center" o:hrstd="t" o:hrnoshade="t" o:hr="t" fillcolor="black" stroked="f"/>
        </w:pict>
      </w:r>
    </w:p>
    <w:p w14:paraId="609704C6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ОЗНАКИ БУЛІНГУ</w:t>
      </w:r>
    </w:p>
    <w:p w14:paraId="1C9F16C5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Булінг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 –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це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діяння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дії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або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бездіяльність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)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учасників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освітнього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процесу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які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полягають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психологічному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фізичному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економічному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сексуальному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насильстві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у тому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числі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із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застосуванням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засобів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електронних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комунікацій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що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вчиняються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стосовно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малолітньої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чи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неповнолітньої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особи та 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або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) такою особою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стосовно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інших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учасників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освітнього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процесу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внаслідок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чого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могла бути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чи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заподіяна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шкода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психічному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або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фізичному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здоров’ю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потерпілого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.</w:t>
      </w:r>
    </w:p>
    <w:p w14:paraId="1E393A31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Які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ознаки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?</w:t>
      </w:r>
    </w:p>
    <w:p w14:paraId="147A2D3D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Типовими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ознаками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є:</w:t>
      </w:r>
    </w:p>
    <w:p w14:paraId="2E2642EB" w14:textId="77777777" w:rsidR="00B7254B" w:rsidRPr="00B7254B" w:rsidRDefault="00B7254B" w:rsidP="00B7254B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систематичність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повторюваність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)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діяння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;</w:t>
      </w:r>
    </w:p>
    <w:p w14:paraId="0CE20F56" w14:textId="77777777" w:rsidR="00B7254B" w:rsidRPr="00B7254B" w:rsidRDefault="00B7254B" w:rsidP="00B7254B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наявність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сторін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–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кривдник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булер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),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потерпілий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(жертва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),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спостерігачі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;</w:t>
      </w:r>
    </w:p>
    <w:p w14:paraId="5773012D" w14:textId="77777777" w:rsidR="00B7254B" w:rsidRPr="00B7254B" w:rsidRDefault="00B7254B" w:rsidP="00B7254B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наслідки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вигляді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психічної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та/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або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фізичної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шкоди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приниження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страх,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тривога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підпорядкування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потерпілого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інтересам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кривдника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або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спричинення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соціальної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ізоляції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потерпілого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».</w:t>
      </w:r>
    </w:p>
    <w:p w14:paraId="7200F842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Які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є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види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proofErr w:type="gram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?</w:t>
      </w:r>
      <w:proofErr w:type="gramEnd"/>
    </w:p>
    <w:p w14:paraId="2A40DECF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Виділяють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такі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види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:</w:t>
      </w:r>
    </w:p>
    <w:p w14:paraId="15B07528" w14:textId="77777777" w:rsidR="00B7254B" w:rsidRPr="00B7254B" w:rsidRDefault="00B7254B" w:rsidP="00B7254B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фізичний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 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штовхання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підніжки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зачіпання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бійки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стусани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ляпаси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нанесення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тілесних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пошкоджень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);</w:t>
      </w:r>
    </w:p>
    <w:p w14:paraId="2D8B3DB9" w14:textId="77777777" w:rsidR="00B7254B" w:rsidRPr="00B7254B" w:rsidRDefault="00B7254B" w:rsidP="00B7254B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психологічний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 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принизливі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погляди, жести,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образливі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рухи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тіла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міміка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обличчя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поширення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образливих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чуток,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ізоляція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ігнорування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погрози,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жарти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маніпуляції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, шантаж);</w:t>
      </w:r>
    </w:p>
    <w:p w14:paraId="51CBB2E7" w14:textId="77777777" w:rsidR="00B7254B" w:rsidRPr="00B7254B" w:rsidRDefault="00B7254B" w:rsidP="00B7254B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lastRenderedPageBreak/>
        <w:t>економічний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 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крадіжки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пошкодження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чи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знищення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одягу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та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інших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особистих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речей,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вимагання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грошей);</w:t>
      </w:r>
    </w:p>
    <w:p w14:paraId="0E9B39D0" w14:textId="77777777" w:rsidR="00B7254B" w:rsidRPr="00B7254B" w:rsidRDefault="00B7254B" w:rsidP="00B7254B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сексуальний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 </w:t>
      </w: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принизливі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погляди, жести,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образливі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рухи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тіла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прізвиська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та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образи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сексуального характеру,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зйомки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переодягальнях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поширення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образливих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чуток,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сексуальні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погрози,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жарти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);</w:t>
      </w:r>
    </w:p>
    <w:p w14:paraId="740597A2" w14:textId="77777777" w:rsidR="00B7254B" w:rsidRPr="00B7254B" w:rsidRDefault="00B7254B" w:rsidP="00B7254B">
      <w:pPr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кібербулінг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 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приниження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за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допомогою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мобільних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телефонів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Інтернету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інших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електронних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пристроїв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).</w:t>
      </w:r>
    </w:p>
    <w:p w14:paraId="15970F1A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Як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відрізнити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звичайний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конфлікт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від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?</w:t>
      </w:r>
    </w:p>
    <w:p w14:paraId="5F2B05A0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Не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кожен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конфлікт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є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булінгом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.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Цькування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–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це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тривалі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повторювані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дії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одинична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сутичка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між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учасниками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таким не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може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вважатися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.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Крім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того,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ключовою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ознакою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саме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є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бажання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завдати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шкоди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принизити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жертву.</w:t>
      </w:r>
    </w:p>
    <w:p w14:paraId="1083B946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Наприклад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якщо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Вашу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дитину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штовхнули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в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школі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без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наміру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завдати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шкоди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це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не є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булінгом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.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Проте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якщо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дитина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регулярно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навмисно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фотографує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однокласника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чи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однокласницю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роздягальні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потім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шантажує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або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поширює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ці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фото з метою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приниження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це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вважається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булінгом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.</w:t>
      </w:r>
    </w:p>
    <w:p w14:paraId="2867665B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ПОРЯДОК РЕАГУВАННЯ НА ДОВЕДЕНІ ВИПАДКИ БУЛІНГУ (ЦЬКУВАННЯ) ТА ВІДПОВІДАЛЬНІСТЬ ОСІБ, ПРИЧЕТНИХ ДО БУЛІНГУ</w:t>
      </w:r>
    </w:p>
    <w:p w14:paraId="21CE862E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1. 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разі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виникнення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такої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ситуації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учень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повинен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звернутися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до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дорослого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батьків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класного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керівника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практичного психолога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школи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соціального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педагога,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вчителя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заступника директора з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навчально-виховної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роботи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директора закладу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освіти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).</w:t>
      </w:r>
    </w:p>
    <w:p w14:paraId="0AFE5361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2.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Дорослі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(батьки,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або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особи,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які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їх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замінюють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)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надають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заяву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за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відповідною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формою директору закладу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або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повідомляють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відповідального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за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виконання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заходів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спрямованих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на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запобігання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та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протидію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цькуванню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) в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школі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заступника директора з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виховної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роботи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.</w:t>
      </w:r>
    </w:p>
    <w:p w14:paraId="59D15A59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3.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Педагогічні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працівники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по факту,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виявленого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правопорушення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чи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інших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негативних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проявів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учнями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lastRenderedPageBreak/>
        <w:t xml:space="preserve">закладу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освіти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оперативно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інформують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адміністрацію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школи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.</w:t>
      </w:r>
    </w:p>
    <w:p w14:paraId="4F83E551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4. Директор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школи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має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розглянути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звернення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встановленому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порядку.</w:t>
      </w:r>
    </w:p>
    <w:p w14:paraId="12013E3A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5. Директор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школи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створює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комісію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з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розгляду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випадків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яка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з’ясовує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обставини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.</w:t>
      </w:r>
    </w:p>
    <w:p w14:paraId="54BCFCD4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6.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Видається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наказ про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проведення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розслідування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.</w:t>
      </w:r>
    </w:p>
    <w:p w14:paraId="713C2EF9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7.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Затверджується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склад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комісії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з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розгляду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даного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випадку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. </w:t>
      </w:r>
      <w:proofErr w:type="gram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До складу</w:t>
      </w:r>
      <w:proofErr w:type="gram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комісії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входять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педагогічні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працівники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практичний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психолог,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соціальний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педагог, батьки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постраждалого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та винного (за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їх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згодою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).</w:t>
      </w:r>
    </w:p>
    <w:p w14:paraId="2CE2FE1E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8.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Проводяться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засідання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комісії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з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розгляду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даного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випадку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.</w:t>
      </w:r>
    </w:p>
    <w:p w14:paraId="1B3BA1E3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9.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Результати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розслідування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оголошуються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на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засіданні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комісії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батькам 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чи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їх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представникам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)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потерпілого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та винного.</w:t>
      </w:r>
    </w:p>
    <w:p w14:paraId="59BE44E6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10. За результатами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висновку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комісії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з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розслідування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разі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виявлення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факту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а не одноразового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конфлікту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дані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повідомляються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уповноваженим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підрозділам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органів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Національної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поліції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України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.</w:t>
      </w:r>
    </w:p>
    <w:p w14:paraId="736617AC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11. Особи,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які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за результатами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розслідування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є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причетними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до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несуть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відповідальність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відповідно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до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частини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другої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статті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13 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вчинення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правопорушень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за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статтею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1734) Кодексу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України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про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адміністративні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правопорушення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.</w:t>
      </w:r>
    </w:p>
    <w:p w14:paraId="2EA725CF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12. Психолого-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педагогічна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служба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розробляє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заходи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щодо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здійснення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соціально-педагогічного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патронажу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осіб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які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постраждали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від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цькування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), стали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його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свідками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або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вчинили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булінг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цькування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).</w:t>
      </w:r>
    </w:p>
    <w:p w14:paraId="5D6247A5" w14:textId="77777777" w:rsidR="00B7254B" w:rsidRPr="00B7254B" w:rsidRDefault="00B7254B" w:rsidP="00B72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13.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Психологічна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служба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надає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консультативну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допомогу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батькам (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чи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їх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представникам</w:t>
      </w:r>
      <w:proofErr w:type="spellEnd"/>
      <w:r w:rsidRPr="00B7254B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).</w:t>
      </w:r>
    </w:p>
    <w:p w14:paraId="1E636FCB" w14:textId="77777777" w:rsidR="009415F6" w:rsidRPr="00B7254B" w:rsidRDefault="009415F6">
      <w:pPr>
        <w:rPr>
          <w:rFonts w:ascii="Times New Roman" w:hAnsi="Times New Roman" w:cs="Times New Roman"/>
          <w:sz w:val="36"/>
          <w:szCs w:val="36"/>
          <w:lang w:val="ru-RU"/>
        </w:rPr>
      </w:pPr>
    </w:p>
    <w:sectPr w:rsidR="009415F6" w:rsidRPr="00B7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D3440"/>
    <w:multiLevelType w:val="multilevel"/>
    <w:tmpl w:val="929A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E7FB4"/>
    <w:multiLevelType w:val="multilevel"/>
    <w:tmpl w:val="F4EC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36C87"/>
    <w:multiLevelType w:val="multilevel"/>
    <w:tmpl w:val="8B20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4B"/>
    <w:rsid w:val="00193976"/>
    <w:rsid w:val="0063511C"/>
    <w:rsid w:val="009415F6"/>
    <w:rsid w:val="00B7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434B"/>
  <w15:chartTrackingRefBased/>
  <w15:docId w15:val="{168837BE-15BF-4C18-9618-5B4B97E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725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7254B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styleId="a3">
    <w:name w:val="Emphasis"/>
    <w:basedOn w:val="a0"/>
    <w:uiPriority w:val="20"/>
    <w:qFormat/>
    <w:rsid w:val="00B7254B"/>
    <w:rPr>
      <w:i/>
      <w:iCs/>
    </w:rPr>
  </w:style>
  <w:style w:type="paragraph" w:styleId="a4">
    <w:name w:val="Normal (Web)"/>
    <w:basedOn w:val="a"/>
    <w:uiPriority w:val="99"/>
    <w:semiHidden/>
    <w:unhideWhenUsed/>
    <w:rsid w:val="00B7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caption"/>
    <w:basedOn w:val="a"/>
    <w:uiPriority w:val="35"/>
    <w:qFormat/>
    <w:rsid w:val="00B7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7254B"/>
    <w:rPr>
      <w:b/>
      <w:bCs/>
    </w:rPr>
  </w:style>
  <w:style w:type="paragraph" w:customStyle="1" w:styleId="wymcenter">
    <w:name w:val="wym_center"/>
    <w:basedOn w:val="a"/>
    <w:rsid w:val="00B7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7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2022-07-22T08:25:00Z</dcterms:created>
  <dcterms:modified xsi:type="dcterms:W3CDTF">2022-09-19T06:57:00Z</dcterms:modified>
</cp:coreProperties>
</file>