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</w:t>
      </w:r>
      <w:r w:rsidR="009764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Риби</w:t>
      </w:r>
    </w:p>
    <w:p w:rsidR="00D22C5F" w:rsidRDefault="005B6076" w:rsidP="00D22C5F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="009764E4">
        <w:rPr>
          <w:rFonts w:ascii="Times New Roman" w:eastAsia="Times New Roman" w:hAnsi="Times New Roman" w:cs="Times New Roman"/>
          <w:color w:val="000000"/>
          <w:sz w:val="28"/>
          <w:szCs w:val="28"/>
        </w:rPr>
        <w:t>Риба хек с/м, тушка без голови 10</w:t>
      </w:r>
      <w:r w:rsidR="00D22C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764E4">
        <w:rPr>
          <w:rFonts w:ascii="Times New Roman" w:eastAsia="Times New Roman" w:hAnsi="Times New Roman" w:cs="Times New Roman"/>
          <w:color w:val="000000"/>
          <w:sz w:val="28"/>
          <w:szCs w:val="28"/>
        </w:rPr>
        <w:t>-200 г, ДСТУ 4378)</w:t>
      </w:r>
    </w:p>
    <w:p w:rsidR="0021733F" w:rsidRPr="0021733F" w:rsidRDefault="0021733F" w:rsidP="00D22C5F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22C5F">
        <w:rPr>
          <w:rFonts w:ascii="Times New Roman" w:eastAsia="Times New Roman" w:hAnsi="Times New Roman" w:cs="Times New Roman"/>
          <w:lang w:eastAsia="uk-UA"/>
        </w:rPr>
        <w:t>розміру бюджетного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>ступенів №2</w:t>
      </w:r>
      <w:r w:rsidR="00E60C40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="00E60C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  <w:r w:rsidR="00E60C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  <w:r w:rsidR="00E60C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основі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- </w:t>
      </w:r>
      <w:r w:rsidR="009764E4" w:rsidRPr="009764E4">
        <w:rPr>
          <w:rFonts w:ascii="Times New Roman" w:eastAsia="Times New Roman" w:hAnsi="Times New Roman" w:cs="Times New Roman"/>
          <w:color w:val="000000"/>
        </w:rPr>
        <w:t>Риба хек с/м, тушка без голови 10</w:t>
      </w:r>
      <w:r w:rsidR="00D22C5F">
        <w:rPr>
          <w:rFonts w:ascii="Times New Roman" w:eastAsia="Times New Roman" w:hAnsi="Times New Roman" w:cs="Times New Roman"/>
          <w:color w:val="000000"/>
        </w:rPr>
        <w:t>0</w:t>
      </w:r>
      <w:r w:rsidR="009764E4" w:rsidRPr="009764E4">
        <w:rPr>
          <w:rFonts w:ascii="Times New Roman" w:eastAsia="Times New Roman" w:hAnsi="Times New Roman" w:cs="Times New Roman"/>
          <w:color w:val="000000"/>
        </w:rPr>
        <w:t>-200 г, ДСТУ 4378</w:t>
      </w:r>
      <w:r w:rsidR="005B6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9764E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015 «</w:t>
      </w:r>
      <w:r w:rsidR="009764E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15220000-6 Риба, рибне філе та інше м’ясо риби морожені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»)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</w:t>
      </w:r>
      <w:r w:rsidR="009764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3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січня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запит (ціни) пропозицій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5-01-2</w:t>
      </w:r>
      <w:r w:rsidR="009764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3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-0</w:t>
      </w:r>
      <w:r w:rsidR="00E60C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01932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9764E4" w:rsidRPr="009764E4">
        <w:rPr>
          <w:rFonts w:ascii="Times New Roman" w:eastAsia="Times New Roman" w:hAnsi="Times New Roman" w:cs="Times New Roman"/>
          <w:color w:val="000000"/>
        </w:rPr>
        <w:t>Риба хек с/м, тушка без голови 10</w:t>
      </w:r>
      <w:r w:rsidR="009764E4">
        <w:rPr>
          <w:rFonts w:ascii="Times New Roman" w:eastAsia="Times New Roman" w:hAnsi="Times New Roman" w:cs="Times New Roman"/>
          <w:color w:val="000000"/>
        </w:rPr>
        <w:t>0</w:t>
      </w:r>
      <w:r w:rsidR="00D22C5F">
        <w:rPr>
          <w:rFonts w:ascii="Times New Roman" w:eastAsia="Times New Roman" w:hAnsi="Times New Roman" w:cs="Times New Roman"/>
          <w:color w:val="000000"/>
        </w:rPr>
        <w:t>-200 г – 1300 кг.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D22C5F">
        <w:rPr>
          <w:rFonts w:ascii="Times New Roman" w:eastAsia="Times New Roman" w:hAnsi="Times New Roman" w:cs="Times New Roman"/>
          <w:sz w:val="20"/>
          <w:szCs w:val="20"/>
          <w:lang w:eastAsia="uk-UA"/>
        </w:rPr>
        <w:t> 1950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продукти харчування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тичних видатків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продукти харчування у 2025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році;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продуктах харчування відповідно до норм харчування (Постанови КМУ № 305 від 24.03.2021 року)</w:t>
      </w:r>
      <w:r w:rsidR="00E60C40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розробленого та затвердженого меню</w:t>
      </w:r>
      <w:r w:rsidR="00E60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кількості дітей, які харчуються в опорному закладу</w:t>
      </w:r>
      <w:r w:rsidR="00E60C4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bookmarkStart w:id="0" w:name="_GoBack"/>
      <w:bookmarkEnd w:id="0"/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0B1FC2" w:rsidRDefault="000B1FC2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Поставка (передача) товару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здійснюється дрібними партіями транспортом Постачальника(з дотриманням санітарно-гігієнічних умов зберігання та перевезення товару згідно наданих заявок Покупцем.</w:t>
      </w:r>
    </w:p>
    <w:p w:rsid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3C3319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B60B5"/>
    <w:multiLevelType w:val="hybridMultilevel"/>
    <w:tmpl w:val="DEE0F3A2"/>
    <w:lvl w:ilvl="0" w:tplc="E570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B1FC2"/>
    <w:rsid w:val="0021733F"/>
    <w:rsid w:val="003C3319"/>
    <w:rsid w:val="00457083"/>
    <w:rsid w:val="005B6076"/>
    <w:rsid w:val="00632E8F"/>
    <w:rsid w:val="007D4323"/>
    <w:rsid w:val="009764E4"/>
    <w:rsid w:val="00AB0B87"/>
    <w:rsid w:val="00B76063"/>
    <w:rsid w:val="00D22C5F"/>
    <w:rsid w:val="00E60C40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2025-01-27T11:18:00Z</cp:lastPrinted>
  <dcterms:created xsi:type="dcterms:W3CDTF">2025-01-23T12:42:00Z</dcterms:created>
  <dcterms:modified xsi:type="dcterms:W3CDTF">2025-01-27T11:19:00Z</dcterms:modified>
</cp:coreProperties>
</file>