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1" w:type="dxa"/>
        <w:tblLook w:val="04A0" w:firstRow="1" w:lastRow="0" w:firstColumn="1" w:lastColumn="0" w:noHBand="0" w:noVBand="1"/>
      </w:tblPr>
      <w:tblGrid>
        <w:gridCol w:w="4361"/>
        <w:gridCol w:w="850"/>
        <w:gridCol w:w="3880"/>
      </w:tblGrid>
      <w:tr w:rsidR="00236B10" w:rsidRPr="00236B10" w:rsidTr="007243AE">
        <w:tc>
          <w:tcPr>
            <w:tcW w:w="4361" w:type="dxa"/>
          </w:tcPr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СХВАЛЕНО</w:t>
            </w:r>
          </w:p>
          <w:p w:rsidR="00236B10" w:rsidRPr="00236B10" w:rsidRDefault="00236B10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педагогічної ради </w:t>
            </w:r>
          </w:p>
          <w:p w:rsidR="00236B10" w:rsidRPr="00236B10" w:rsidRDefault="00104B0B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30 серпня 2024</w:t>
            </w:r>
            <w:r w:rsidR="00236B10"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р. </w:t>
            </w:r>
          </w:p>
          <w:p w:rsidR="00236B10" w:rsidRPr="00236B10" w:rsidRDefault="00236B10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ind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shd w:val="clear" w:color="auto" w:fill="auto"/>
          </w:tcPr>
          <w:p w:rsidR="00236B10" w:rsidRPr="00236B10" w:rsidRDefault="00C21782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236B10" w:rsidRPr="00236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школи 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______   Юлія МИСЬКО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36B10" w:rsidRPr="00236B10" w:rsidRDefault="00104B0B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серпня 2024 </w:t>
            </w:r>
            <w:r w:rsidR="00236B10"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 р.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B10" w:rsidRPr="00236B10" w:rsidRDefault="00236B10" w:rsidP="00C217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ОСВІТНЯ ПРОГРМА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початкової школи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Баранівської</w:t>
      </w:r>
      <w:proofErr w:type="spellEnd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міської ради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</w:t>
      </w:r>
      <w:r w:rsidR="00104B0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    2024</w:t>
      </w:r>
      <w:r w:rsidR="00C2178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>р</w:t>
      </w:r>
    </w:p>
    <w:p w:rsidR="009B7D22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B7D22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B7D22" w:rsidRPr="00236B10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Зміст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>.</w:t>
      </w: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Вступ                                                                                           2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2. Розділ  І. Початкова  школа .Навчальні програми                  7-12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2.1.1.Змістові  лінії                                                                   13-21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2.1.2 .Вимоги до </w:t>
      </w:r>
      <w:proofErr w:type="spellStart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обов</w:t>
      </w:r>
      <w:proofErr w:type="spellEnd"/>
      <w:r w:rsidRPr="00236B10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’</w:t>
      </w:r>
      <w:proofErr w:type="spellStart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язкових</w:t>
      </w:r>
      <w:proofErr w:type="spellEnd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результатів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навчання  здобувачів освіти                                           22-27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2.1.3.Кадрове забезпечення                                                      28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2.1.4. Якісний склад педагогічних працівників                     29-30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2.1.5. Навчально- методичне  забезпечення                           31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2.1.6. Забезпечення навчальними підручниками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та посібниками                                                                32-33ст.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2.1.7. Забезпечення приміщеннями навчального</w:t>
      </w:r>
    </w:p>
    <w:p w:rsid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призначення                                                                     34- 36ст.</w:t>
      </w: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80779" w:rsidRPr="00236B10" w:rsidRDefault="00B80779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Освітня  програма  </w:t>
      </w: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початкової школи,</w:t>
      </w: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складена  на основі     Типових  навчальних програм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36B10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</w:t>
      </w:r>
    </w:p>
    <w:p w:rsidR="00236B10" w:rsidRPr="00236B10" w:rsidRDefault="00236B10" w:rsidP="00236B10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 Мета освітньої програми: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реалізація предметного 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надпредметного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змісту навчання, що забезпечує розвиток здібностей дитини, становлення її як повноцінної, соціально активної, конкурентоздатної особистості, яка володіє ключовими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компетентностями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інноваційність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забезпечення </w:t>
      </w: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діяльнісної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реалізацію в освітньому процесі міжпредметних і внутрішньо предметних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зв’язків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наскрізних ліній, що є засобом інтеграції ключових і загально предметних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, окремих предметів та предметних циклів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зосередження педагогічного колективу на  цілеспрямованості, системності і єдності діяльності  в змісті освіти. 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 Нормативно-правове забезпечення:</w:t>
      </w:r>
    </w:p>
    <w:p w:rsidR="00236B10" w:rsidRPr="00236B10" w:rsidRDefault="00236B10" w:rsidP="00236B1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- 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Закон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>и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України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«Про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освіту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», «Про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повну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загальну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середню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освіту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»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>;</w:t>
      </w:r>
    </w:p>
    <w:p w:rsidR="00236B10" w:rsidRPr="00236B10" w:rsidRDefault="009B7D22" w:rsidP="00236B10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</w:t>
      </w:r>
      <w:r w:rsidR="00236B10"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Державний стандарт початкової освіти (2018), зі змінами, внесеними згідно з постановою Кабінету Міністрів України від 24 липня 2019 р. №688</w:t>
      </w:r>
    </w:p>
    <w:p w:rsidR="00236B10" w:rsidRPr="00236B10" w:rsidRDefault="00236B10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- для 1-2 класів- Типова освітня програма, розроблена під керівництвом Савченко О.Я. 1-2 клас, затверджена наказом Міністерства освіти і науки України від 12.08.2022 №743-22;</w:t>
      </w:r>
    </w:p>
    <w:p w:rsidR="004507CD" w:rsidRDefault="00236B10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7CD" w:rsidRDefault="004507CD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7CD" w:rsidRDefault="004507CD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7CD" w:rsidRDefault="004507CD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7CD" w:rsidRDefault="004507CD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7CD" w:rsidRDefault="004507CD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A51" w:rsidRPr="00104B0B" w:rsidRDefault="00236B10" w:rsidP="00104B0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B0B">
        <w:rPr>
          <w:rFonts w:ascii="Times New Roman" w:eastAsia="Calibri" w:hAnsi="Times New Roman" w:cs="Times New Roman"/>
          <w:sz w:val="28"/>
          <w:szCs w:val="28"/>
        </w:rPr>
        <w:lastRenderedPageBreak/>
        <w:t>для 3-4  класів- Типова освітня програма, розроблена під керівництвом Савченко О.Я. 1-2 клас, затверджена наказом Міністерства освіти і наук</w:t>
      </w:r>
      <w:r w:rsidR="009B7D22" w:rsidRPr="00104B0B">
        <w:rPr>
          <w:rFonts w:ascii="Times New Roman" w:eastAsia="Calibri" w:hAnsi="Times New Roman" w:cs="Times New Roman"/>
          <w:sz w:val="28"/>
          <w:szCs w:val="28"/>
        </w:rPr>
        <w:t>и України від 12.08.2022 №743-22;</w:t>
      </w:r>
    </w:p>
    <w:p w:rsidR="00A13A51" w:rsidRPr="00104B0B" w:rsidRDefault="00A13A51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B0B">
        <w:rPr>
          <w:rFonts w:ascii="Times New Roman" w:eastAsia="Calibri" w:hAnsi="Times New Roman" w:cs="Times New Roman"/>
          <w:sz w:val="28"/>
          <w:szCs w:val="28"/>
        </w:rPr>
        <w:t>- Положення про атестацію педагогічних працівників (2022 р.)</w:t>
      </w:r>
    </w:p>
    <w:p w:rsidR="00104B0B" w:rsidRDefault="00104B0B" w:rsidP="00236B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B0B">
        <w:rPr>
          <w:rFonts w:ascii="Times New Roman" w:eastAsia="Calibri" w:hAnsi="Times New Roman" w:cs="Times New Roman"/>
          <w:sz w:val="28"/>
          <w:szCs w:val="28"/>
        </w:rPr>
        <w:t>-</w:t>
      </w:r>
      <w:hyperlink r:id="rId8" w:anchor="Text" w:tgtFrame="_blank" w:history="1">
        <w:r w:rsidRPr="00104B0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Постанова</w:t>
        </w:r>
        <w:r w:rsidRPr="00104B0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Кабінету Міністрів України від 23.07.2024 № 841 «Про початок навчального року під час воєнного стану в Україні»</w:t>
        </w:r>
      </w:hyperlink>
    </w:p>
    <w:p w:rsidR="00B80779" w:rsidRPr="00B80779" w:rsidRDefault="00B80779" w:rsidP="00B8077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779">
        <w:rPr>
          <w:rFonts w:ascii="Times New Roman" w:hAnsi="Times New Roman" w:cs="Times New Roman"/>
          <w:sz w:val="28"/>
          <w:szCs w:val="28"/>
        </w:rPr>
        <w:t xml:space="preserve">Наказ МОН від </w:t>
      </w:r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20.05.2024  № 714</w:t>
      </w:r>
      <w:bookmarkStart w:id="0" w:name="n4"/>
      <w:bookmarkEnd w:id="0"/>
      <w:r w:rsidRPr="00B807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Порядку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відрахування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переведення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повної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8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B80779" w:rsidRPr="00B80779" w:rsidRDefault="00B80779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 Термін реалізації: </w:t>
      </w:r>
      <w:r w:rsidR="00B80779">
        <w:rPr>
          <w:rFonts w:ascii="Times New Roman" w:eastAsia="Times New Roman" w:hAnsi="Times New Roman" w:cs="Times New Roman"/>
          <w:sz w:val="28"/>
          <w:szCs w:val="28"/>
          <w:lang w:eastAsia="ar-SA"/>
        </w:rPr>
        <w:t>2024–2025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 р.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 Структура програми: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розділ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початкова освіта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Даний  розділ визначає: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Загальний обсяг навчального навантаження, орієнтовну тривалість і можливі взаємозв’язки окремих предметів,  зокрема їх інтеграції, а також логічної послідовності їх вивчення.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Очікувані результати навчання учнів.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Рекомендовані форми організації освітнього процесу та інструменти системи внутрішнього забезпечення якості освіти.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Вимоги до осіб, які можуть розпочати навчання за цією Типовою освітньою програмою. 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Напрямки реалізації.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 чинним законодавством  освітній процес у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Суємецькій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початковій школі організовується  відповідно до типової  освітньої  програми «Початкова освіта» тривалістю 4 роки.             </w:t>
      </w:r>
    </w:p>
    <w:p w:rsidR="00236B10" w:rsidRPr="00236B10" w:rsidRDefault="00236B10" w:rsidP="00236B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 реалізації освітньої програми забезпечується 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логічна послідовність вивчення предметів, що розкривається у відповідних навчальних програмах;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рекомендовані форми організації освітнього процесу, основними формами якого є різні типи уроку: формування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розвитку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перевірки та/або оцінювання досягнення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корекції основних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комбінований урок.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Також рекомендованими формами організації освітнього процесу є екскурсії, віртуальні подорожі,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-семінари, конференції, форуми, спектаклі, брифінги,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інтерактивні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-«суди»,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урок-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дискусійна група,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навчанням одних учнів іншими), інтегровані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проблемний урок, відео-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прес-конференції, ділові ігри тощо;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використання в освітньому процесі сучасних інноваційних технологій, систем (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навчання;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науково-дослідницька діяльність, участь у проектах;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бот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 обдарованими дітьми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2. Здійснюється  навчально-методичне забезпечення освітнього процесу,  зокрема підручниками та навчальними посібниками, схваленими Міністерством освіти і науки України.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 Освітній процес спрямовується  на задоволення потреб учнів у виборі програм навчання.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Запроваджуються  в освітній процес школи сучасні технології навчання, зокрема: проектні, інформаційно-комунікаційні, критичного мислення, інтерактивні технології, рейтингового оцінювання, окремі освітні тренди.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5. 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особливості організації освітнього процесу та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індивідуальні освітні потреби учнів рівень навчально-методичного та кадрового забезпечення формується  варіативна складова навчального плану,  її спрямовано  на підсилення предметів інваріантної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складої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Реалізується  навчання за наскрізними лініями через: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організацію розвивального освітнього середовища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роботу в проектах, позакласну навчальну роботу.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Контроль і корекція.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реалізація  проекту  «Шкільний моніторинг як інструмент системи внутрішнього забезпечення якості освіти»;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вироблення  критеріїв  оцінки реалізації освітньої програми.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 Принципи реалізації освітньої програми: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n74"/>
      <w:bookmarkStart w:id="2" w:name="n76"/>
      <w:bookmarkEnd w:id="1"/>
      <w:bookmarkEnd w:id="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якості освіти та якості освітньої діяльності;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n77"/>
      <w:bookmarkEnd w:id="3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рівного доступу до освіти без дискримінації за будь-якими ознаками, у тому числі за ознакою інвалідності;</w:t>
      </w:r>
      <w:bookmarkStart w:id="4" w:name="n78"/>
      <w:bookmarkEnd w:id="4"/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n79"/>
      <w:bookmarkEnd w:id="5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універсального дизайну та розумного пристосування;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n80"/>
      <w:bookmarkEnd w:id="6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науковий характер освіти;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n81"/>
      <w:bookmarkStart w:id="8" w:name="n82"/>
      <w:bookmarkEnd w:id="7"/>
      <w:bookmarkEnd w:id="8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цілісність і наступність системи освіти;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n83"/>
      <w:bookmarkEnd w:id="9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прозорість і публічність прийняття та виконання управлінських рішень;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n84"/>
      <w:bookmarkEnd w:id="10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відповідальність і підзвітність закладу освіти перед громадою;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n85"/>
      <w:bookmarkStart w:id="12" w:name="n86"/>
      <w:bookmarkEnd w:id="11"/>
      <w:bookmarkEnd w:id="1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інтеграція з ринком праці;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n87"/>
      <w:bookmarkEnd w:id="13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нерозривний зв’язок із світовою та національною історією, культурою, національними традиціями;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n88"/>
      <w:bookmarkEnd w:id="14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n89"/>
      <w:bookmarkStart w:id="16" w:name="n92"/>
      <w:bookmarkEnd w:id="15"/>
      <w:bookmarkEnd w:id="16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гуманізм;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n93"/>
      <w:bookmarkEnd w:id="17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демократизм;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n94"/>
      <w:bookmarkEnd w:id="18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єдність навчання, виховання та розвитку;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n95"/>
      <w:bookmarkEnd w:id="19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n96"/>
      <w:bookmarkEnd w:id="20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формування усвідомленої потреби в дотриманні </w:t>
      </w:r>
      <w:hyperlink r:id="rId9" w:tgtFrame="_blank" w:history="1">
        <w:r w:rsidRPr="00236B1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Конституції</w:t>
        </w:r>
      </w:hyperlink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 та законів України, нетерпимості до їх порушення;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n97"/>
      <w:bookmarkEnd w:id="21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n98"/>
      <w:bookmarkEnd w:id="2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громадянської культури та культури демократії;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n99"/>
      <w:bookmarkEnd w:id="23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культури здорового способу життя, екологічної культури і дбайливого ставлення до довкілля;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невтручання політичних партій в освітній процес;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невтручання релігійних організацій в освітній процес (крім випадків, визначених Законом України «Про освіту»).</w:t>
      </w:r>
    </w:p>
    <w:p w:rsidR="00236B10" w:rsidRPr="00236B10" w:rsidRDefault="00236B10" w:rsidP="00236B10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B10" w:rsidRPr="00236B10" w:rsidRDefault="00236B10" w:rsidP="00236B10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6B10" w:rsidRPr="00236B10" w:rsidRDefault="00236B10" w:rsidP="00236B10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  <w:r w:rsidRPr="00236B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РОЗДІЛ 1</w:t>
      </w:r>
    </w:p>
    <w:p w:rsidR="00236B10" w:rsidRPr="00236B10" w:rsidRDefault="00236B10" w:rsidP="00236B1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ПОЧАТКОВА ОСВІТА</w:t>
      </w:r>
    </w:p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 Загальний обсяг навчального навантаження та орієнтовна тривалість і можливі взаємозв’язки освітніх галузей, предметів, дисциплін </w:t>
      </w:r>
    </w:p>
    <w:p w:rsidR="00236B10" w:rsidRPr="00236B10" w:rsidRDefault="00236B10" w:rsidP="00236B1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       Навчальний план  </w:t>
      </w:r>
      <w:proofErr w:type="spellStart"/>
      <w:r w:rsidRPr="00236B10">
        <w:rPr>
          <w:rFonts w:ascii="Times New Roman" w:eastAsia="Calibri" w:hAnsi="Times New Roman" w:cs="Times New Roman"/>
          <w:sz w:val="28"/>
          <w:szCs w:val="28"/>
        </w:rPr>
        <w:t>Суємецької</w:t>
      </w:r>
      <w:proofErr w:type="spellEnd"/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початкової школи 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1-2 класів- відповідно до Типової освітньої програми, розробленої під керівництвом Савченко О.Я. 1-2 клас, затвердженої наказом Міністерства освіти і науки України від 12.08.2022 №743-22;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3-4  класів- відповідно до Типової освітньої програми, розробленої під керівництвом Савченко О.Я. 3-4  клас, затвердженої наказом Міністерства освіти і науки України від 12.08.2022 №743-22.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1134"/>
        <w:gridCol w:w="1276"/>
        <w:gridCol w:w="1134"/>
      </w:tblGrid>
      <w:tr w:rsidR="00236B10" w:rsidRPr="00236B10" w:rsidTr="007243AE">
        <w:trPr>
          <w:trHeight w:val="252"/>
        </w:trPr>
        <w:tc>
          <w:tcPr>
            <w:tcW w:w="3652" w:type="dxa"/>
            <w:vMerge w:val="restart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Навчальні 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предмети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годин по класах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Разом</w:t>
            </w:r>
          </w:p>
        </w:tc>
      </w:tr>
      <w:tr w:rsidR="00236B10" w:rsidRPr="00236B10" w:rsidTr="007243AE">
        <w:trPr>
          <w:trHeight w:val="396"/>
        </w:trPr>
        <w:tc>
          <w:tcPr>
            <w:tcW w:w="3652" w:type="dxa"/>
            <w:vMerge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32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Українська мова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7+1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</w:tr>
      <w:tr w:rsidR="00236B10" w:rsidRPr="00236B10" w:rsidTr="007243AE">
        <w:trPr>
          <w:trHeight w:val="32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Іноземна мова (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6B10" w:rsidRPr="00236B10" w:rsidTr="007243AE"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236B10" w:rsidRPr="00236B10" w:rsidTr="007243AE"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Я досліджую світ*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180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Мистецтво**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236B10" w:rsidRPr="00236B10" w:rsidTr="007243AE">
        <w:trPr>
          <w:trHeight w:val="126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Дизайн і технології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36B10" w:rsidRPr="00236B10" w:rsidTr="007243AE">
        <w:trPr>
          <w:trHeight w:val="14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Інформатика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36B10" w:rsidRPr="00236B10" w:rsidTr="007243AE">
        <w:trPr>
          <w:trHeight w:val="180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Фізична культура***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36B10" w:rsidRPr="00236B10" w:rsidTr="007243AE">
        <w:trPr>
          <w:trHeight w:val="126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Усього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19+3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21+3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22+3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22+3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</w:tr>
      <w:tr w:rsidR="00236B10" w:rsidRPr="00236B10" w:rsidTr="007243AE">
        <w:trPr>
          <w:trHeight w:val="153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Додаткові години на вивчення предметів інваріантної 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складової,курсів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вибором, проведення індивідуальних консультацій та групових занять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158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Гранично допустиме тижневе навчальне навантаження на учня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</w:tr>
      <w:tr w:rsidR="00236B10" w:rsidRPr="00236B10" w:rsidTr="007243AE">
        <w:trPr>
          <w:trHeight w:val="169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Сумарна кількість навчальних годин інваріантної і варіативної 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складових,що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фінансується з бюджету (без урахування поділу класів на групи)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A13A51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7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робочого навчального плану з українською мовою навчання  для 1-4 класів</w:t>
      </w:r>
    </w:p>
    <w:p w:rsidR="00236B10" w:rsidRPr="00236B10" w:rsidRDefault="00236B10" w:rsidP="00236B1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здійснено розподіл  навчального навантаження на тиждень;</w:t>
      </w:r>
    </w:p>
    <w:p w:rsidR="00236B10" w:rsidRPr="00236B10" w:rsidRDefault="00236B10" w:rsidP="00236B1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встановлено погодинне співвідношення між окремими предметами за роками навчання; 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визначено гранично допустиме тижневе навантаження учнів, що забезпечує реалізацію освітніх галузей Базового навчального плану Державного стандарту, затвердженого постановою Кабінету Міністрів України від 21 лютого 2018 р. № 87, зі змінами, внесеними згідно з постановою Кабінету Міністрів України від 24 липня 2019 р. №688;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та на основі Типової освітньої програми, розробленої під керівництвом Савченко О.Я. 1-2 клас, затвердженої наказом Міністерства освіти і науки України від 12.08.2022 №743-22   та для 3-4  класів- відповідно до Типової освітньої програми, розробленої під керівництвом</w:t>
      </w:r>
    </w:p>
    <w:p w:rsidR="00236B10" w:rsidRPr="00236B10" w:rsidRDefault="00236B10" w:rsidP="00236B1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Савченко О.Я. 3-4  клас, затвердженої наказом Міністерства освіти і науки України від 12.08.2022 №743-22.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Інтегровано вивчається навчальний предмет «Я досліджую світ».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вивченні 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інтегрованого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 «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досліджую світ» здійснюється розподіл годин між освітніми галузями: мовно-літературна – 2; математична – 1; природнича, технологічна,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інформатична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соціальна і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здоров’язбережна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громадянська та історична – разом 4 – для 2 класу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наказу МОН України  від 12.08.2022 р. № 1272, №743-22  закладом освіти визначено загальний обсяг навчального навантаження для учнів 1 – 4-х класів - 3500 годин/навчальний рік: 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>-  для 1- класу  700 годин/ навчальний рік</w:t>
      </w:r>
    </w:p>
    <w:p w:rsidR="00236B10" w:rsidRPr="00236B10" w:rsidRDefault="00236B10" w:rsidP="00236B1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2- класу –  770 годин/навчальний рік,</w:t>
      </w:r>
    </w:p>
    <w:p w:rsidR="00236B10" w:rsidRPr="00236B10" w:rsidRDefault="00236B10" w:rsidP="00236B1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для 3- класу –  805 годин/навчальний рік, </w:t>
      </w:r>
    </w:p>
    <w:p w:rsidR="000D12BF" w:rsidRPr="00A13A51" w:rsidRDefault="00236B10" w:rsidP="00A13A5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4- к</w:t>
      </w:r>
      <w:r w:rsidR="00A13A51">
        <w:rPr>
          <w:rFonts w:ascii="Times New Roman" w:eastAsia="Calibri" w:hAnsi="Times New Roman" w:cs="Times New Roman"/>
          <w:sz w:val="28"/>
          <w:szCs w:val="28"/>
        </w:rPr>
        <w:t>ласу – 910 годин/навчальний рік.</w:t>
      </w:r>
    </w:p>
    <w:p w:rsidR="000D12BF" w:rsidRDefault="000D12BF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7CD" w:rsidRDefault="004507CD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 Очікувані результати навчання та формування</w:t>
      </w:r>
    </w:p>
    <w:p w:rsidR="00236B10" w:rsidRPr="00236B10" w:rsidRDefault="00236B10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учнів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Освітня програма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початкової школи спрямована на реалізацію мети та завдань освітніх галузей, визначених у Державному стандарті початкової загальної освіти, що забезпечує формування у молодших школярів 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які реалізуються через уміння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вчитися,здатність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логічно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міркувати, уміння критично мислити, готовність розв’язувати проблеми із застосовуванням досвіду практичної діяльності для вирішення повсякденних задач, уміння працювати в команді тощо. Крім того, навчання в 1 – 4 класах сприятиме виробленню в учнів передумов самостійного пошуку й аналізу інформації,  фінансової грамотності та підприємницьких навичок.</w:t>
      </w:r>
    </w:p>
    <w:p w:rsidR="00236B10" w:rsidRPr="00236B10" w:rsidRDefault="00236B10" w:rsidP="00236B1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236B10" w:rsidRPr="00236B10" w:rsidRDefault="00236B10" w:rsidP="00236B1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Необхідною умовою формування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Тому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сприяє та реалізація в освітньому процесі міжпредметних і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внутрішньопредметних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саме: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змістово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0D12BF" w:rsidRDefault="000D12BF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</w:rPr>
        <w:t>3. Форми організації освітнього процесу</w:t>
      </w:r>
    </w:p>
    <w:p w:rsidR="00236B10" w:rsidRPr="004507CD" w:rsidRDefault="000D12BF" w:rsidP="004507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постановою </w:t>
      </w:r>
      <w:hyperlink r:id="rId10" w:anchor="Text" w:tgtFrame="_blank" w:history="1">
        <w:r w:rsidR="004507CD" w:rsidRPr="00104B0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Постанова Кабінету Міністрів України від 23.07.2024 № 841 «Про початок навчального року під час воєнного стану в Україні»</w:t>
        </w:r>
      </w:hyperlink>
      <w:r w:rsidR="00236B10" w:rsidRPr="00236B10">
        <w:rPr>
          <w:rFonts w:ascii="Times New Roman" w:eastAsia="Times New Roman" w:hAnsi="Times New Roman" w:cs="Times New Roman"/>
          <w:sz w:val="28"/>
          <w:szCs w:val="28"/>
        </w:rPr>
        <w:t>, та відповідно до рішення комісії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2BF">
        <w:rPr>
          <w:rFonts w:ascii="Times New Roman" w:eastAsia="Times New Roman" w:hAnsi="Times New Roman" w:cs="Times New Roman"/>
          <w:bCs/>
          <w:sz w:val="28"/>
          <w:szCs w:val="28"/>
        </w:rPr>
        <w:t xml:space="preserve">з обстеження готовності навчальних закладів до нового навчального </w:t>
      </w:r>
      <w:proofErr w:type="spellStart"/>
      <w:r w:rsidRPr="000D12BF">
        <w:rPr>
          <w:rFonts w:ascii="Times New Roman" w:eastAsia="Times New Roman" w:hAnsi="Times New Roman" w:cs="Times New Roman"/>
          <w:bCs/>
          <w:sz w:val="28"/>
          <w:szCs w:val="28"/>
        </w:rPr>
        <w:t>року,</w:t>
      </w:r>
      <w:r w:rsidR="004507C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="004507CD">
        <w:rPr>
          <w:rFonts w:ascii="Times New Roman" w:eastAsia="Times New Roman" w:hAnsi="Times New Roman" w:cs="Times New Roman"/>
          <w:sz w:val="28"/>
          <w:szCs w:val="28"/>
        </w:rPr>
        <w:t xml:space="preserve"> процес в </w:t>
      </w:r>
      <w:proofErr w:type="spellStart"/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>Суємецькій</w:t>
      </w:r>
      <w:proofErr w:type="spellEnd"/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 xml:space="preserve"> початковій школ</w:t>
      </w:r>
      <w:r w:rsidR="004507CD">
        <w:rPr>
          <w:rFonts w:ascii="Times New Roman" w:eastAsia="Times New Roman" w:hAnsi="Times New Roman" w:cs="Times New Roman"/>
          <w:sz w:val="28"/>
          <w:szCs w:val="28"/>
        </w:rPr>
        <w:t>і здійснюється в очній формі</w:t>
      </w:r>
      <w:r w:rsidRPr="000D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CD">
        <w:rPr>
          <w:rFonts w:ascii="Times New Roman" w:eastAsia="Times New Roman" w:hAnsi="Times New Roman" w:cs="Times New Roman"/>
          <w:sz w:val="28"/>
          <w:szCs w:val="28"/>
        </w:rPr>
        <w:t xml:space="preserve">і в залежності від </w:t>
      </w:r>
      <w:proofErr w:type="spellStart"/>
      <w:r w:rsidR="004507CD"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 w:rsidR="004507CD">
        <w:rPr>
          <w:rFonts w:ascii="Times New Roman" w:eastAsia="Times New Roman" w:hAnsi="Times New Roman" w:cs="Times New Roman"/>
          <w:sz w:val="28"/>
          <w:szCs w:val="28"/>
        </w:rPr>
        <w:t xml:space="preserve"> ситуації може відбуватися з використанням дистанційних технологій.</w:t>
      </w:r>
    </w:p>
    <w:p w:rsidR="00236B10" w:rsidRPr="00236B10" w:rsidRDefault="00236B10" w:rsidP="00236B10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B10" w:rsidRPr="00236B10" w:rsidRDefault="00236B10" w:rsidP="00236B10">
      <w:pPr>
        <w:widowControl w:val="0"/>
        <w:spacing w:after="0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4. </w:t>
      </w: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Вимоги до осіб, які можуть розпочати навчання за освітньою програмою</w:t>
      </w:r>
    </w:p>
    <w:p w:rsidR="00236B10" w:rsidRPr="00236B10" w:rsidRDefault="00236B10" w:rsidP="00236B10">
      <w:pPr>
        <w:widowControl w:val="0"/>
        <w:spacing w:after="0"/>
        <w:ind w:right="85"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відповідності  до Закону України «Про освіту»,  освіта у </w:t>
      </w:r>
      <w:proofErr w:type="spellStart"/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>Суємецькій</w:t>
      </w:r>
      <w:proofErr w:type="spellEnd"/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початковій школі здобувається з шести років. </w:t>
      </w:r>
    </w:p>
    <w:p w:rsidR="00236B10" w:rsidRP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236B10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 </w:t>
      </w: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Pr="00236B10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P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Pr="00236B10" w:rsidRDefault="00236B10" w:rsidP="00236B1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ІНФОРМАЦІЯ ПРО ЯКІСНИЙ СКЛАД ПЕДАГОГІЧНИХ ПРАЦІВНИКІВ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61"/>
        <w:gridCol w:w="1591"/>
        <w:gridCol w:w="1757"/>
        <w:gridCol w:w="1969"/>
        <w:gridCol w:w="2050"/>
        <w:gridCol w:w="1854"/>
        <w:gridCol w:w="2070"/>
        <w:gridCol w:w="1372"/>
      </w:tblGrid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закладу, який закінчив (рік закінчення, спеціальність, кваліфікація за дипломом)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 категорія, педагогічне, звання (рік встановлення, підтвердження)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 стаж (повних років)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кваліфікації за фахом (найменування навчального закладу, номер, дата видачі документа про підвищення кваліфікації)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Особи, які працюють за основним місцем роботи</w:t>
            </w:r>
          </w:p>
        </w:tc>
      </w:tr>
      <w:tr w:rsidR="00236B10" w:rsidRPr="00236B10" w:rsidTr="007243AE">
        <w:trPr>
          <w:trHeight w:val="17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Початкове навчання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Гряділь Людмила  Леонідів.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Житомир.ДУ</w:t>
            </w:r>
            <w:proofErr w:type="spellEnd"/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2002р,вчитель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 практичний  психолог</w:t>
            </w:r>
            <w:r w:rsidRPr="00236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вищої категорії,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7 міс.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ІППО 2022 р.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18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 Любов Миколаївна.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Житомир. державний університет імені Івана </w:t>
            </w: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Франкар,вчитель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класів, вчитель англійської мови,2019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категорія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424"/>
        </w:trPr>
        <w:tc>
          <w:tcPr>
            <w:tcW w:w="15022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2141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Синюшко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Павлівна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Ржищівське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педагогічне  училище 1991р, вчитель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 класів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, 2018 р.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ОІППО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1755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Лазюта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Олена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i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Рівненський державний гуманітарний університет, 2001р, вчитель початкових класів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вищої категорії, 2020р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–</w:t>
            </w: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ОІППО 2023 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498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Корбут</w:t>
            </w:r>
            <w:proofErr w:type="spellEnd"/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англійської мови,2012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ІІ категорії, 2018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«Рух освіта»</w:t>
            </w: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36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Мисько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Юлія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Леонідівна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української мови та літератури,2009 р.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 категорії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–</w:t>
            </w: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36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5B2CFA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5B2CFA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Максимчук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української мови та літератури,2003 р.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 категорії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«ІППО»</w:t>
            </w: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048C" w:rsidRDefault="00F4048C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Default="004507CD"/>
    <w:p w:rsidR="004507CD" w:rsidRPr="00DC7796" w:rsidRDefault="004507CD" w:rsidP="00DC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96">
        <w:rPr>
          <w:rFonts w:ascii="Times New Roman" w:hAnsi="Times New Roman" w:cs="Times New Roman"/>
          <w:b/>
          <w:sz w:val="28"/>
          <w:szCs w:val="28"/>
        </w:rPr>
        <w:t>Кадрове забезпечення освітньої діяльності</w:t>
      </w:r>
    </w:p>
    <w:p w:rsidR="004507CD" w:rsidRDefault="004507CD" w:rsidP="00DC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7796">
        <w:rPr>
          <w:rFonts w:ascii="Times New Roman" w:hAnsi="Times New Roman" w:cs="Times New Roman"/>
          <w:b/>
          <w:sz w:val="28"/>
          <w:szCs w:val="28"/>
        </w:rPr>
        <w:t>Суємецької</w:t>
      </w:r>
      <w:proofErr w:type="spellEnd"/>
      <w:r w:rsidRPr="00DC7796">
        <w:rPr>
          <w:rFonts w:ascii="Times New Roman" w:hAnsi="Times New Roman" w:cs="Times New Roman"/>
          <w:b/>
          <w:sz w:val="28"/>
          <w:szCs w:val="28"/>
        </w:rPr>
        <w:t xml:space="preserve"> початкової школи</w:t>
      </w:r>
    </w:p>
    <w:p w:rsidR="00DC7796" w:rsidRPr="00DC7796" w:rsidRDefault="00DC7796" w:rsidP="00DC7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GoBack"/>
      <w:bookmarkEnd w:id="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2125"/>
        <w:gridCol w:w="2464"/>
        <w:gridCol w:w="2464"/>
      </w:tblGrid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Необхідно (осіб)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Фактично (осіб)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від необхідного</w:t>
            </w:r>
          </w:p>
        </w:tc>
      </w:tr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 педагогічних працівників: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Мають відповідну освіту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796" w:rsidTr="00DC7796">
        <w:tc>
          <w:tcPr>
            <w:tcW w:w="2802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Працюють у навчальному закладі за сумісництвом</w:t>
            </w:r>
          </w:p>
        </w:tc>
        <w:tc>
          <w:tcPr>
            <w:tcW w:w="2125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C7796" w:rsidRDefault="00DC7796" w:rsidP="00DC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796" w:rsidRPr="00DC7796" w:rsidRDefault="00DC7796" w:rsidP="00DC77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7796" w:rsidRPr="00DC7796" w:rsidSect="009B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60" w:rsidRDefault="006A2760" w:rsidP="005B2CFA">
      <w:pPr>
        <w:spacing w:after="0" w:line="240" w:lineRule="auto"/>
      </w:pPr>
      <w:r>
        <w:separator/>
      </w:r>
    </w:p>
  </w:endnote>
  <w:endnote w:type="continuationSeparator" w:id="0">
    <w:p w:rsidR="006A2760" w:rsidRDefault="006A2760" w:rsidP="005B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60" w:rsidRDefault="006A2760" w:rsidP="005B2CFA">
      <w:pPr>
        <w:spacing w:after="0" w:line="240" w:lineRule="auto"/>
      </w:pPr>
      <w:r>
        <w:separator/>
      </w:r>
    </w:p>
  </w:footnote>
  <w:footnote w:type="continuationSeparator" w:id="0">
    <w:p w:rsidR="006A2760" w:rsidRDefault="006A2760" w:rsidP="005B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DB2"/>
    <w:multiLevelType w:val="hybridMultilevel"/>
    <w:tmpl w:val="267E1A9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5E2E"/>
    <w:multiLevelType w:val="hybridMultilevel"/>
    <w:tmpl w:val="B61AB9C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8175D"/>
    <w:multiLevelType w:val="hybridMultilevel"/>
    <w:tmpl w:val="FDD217E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C13E2"/>
    <w:multiLevelType w:val="hybridMultilevel"/>
    <w:tmpl w:val="420A0B54"/>
    <w:lvl w:ilvl="0" w:tplc="1494D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FF"/>
    <w:rsid w:val="000543E5"/>
    <w:rsid w:val="000D12BF"/>
    <w:rsid w:val="00104B0B"/>
    <w:rsid w:val="00236B10"/>
    <w:rsid w:val="004507CD"/>
    <w:rsid w:val="005520D5"/>
    <w:rsid w:val="005B2CFA"/>
    <w:rsid w:val="006A2760"/>
    <w:rsid w:val="009B7D22"/>
    <w:rsid w:val="00A13A51"/>
    <w:rsid w:val="00A9401C"/>
    <w:rsid w:val="00AE5CA2"/>
    <w:rsid w:val="00B80779"/>
    <w:rsid w:val="00C21782"/>
    <w:rsid w:val="00DC7796"/>
    <w:rsid w:val="00ED5CFF"/>
    <w:rsid w:val="00F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FA"/>
  </w:style>
  <w:style w:type="paragraph" w:styleId="a7">
    <w:name w:val="footer"/>
    <w:basedOn w:val="a"/>
    <w:link w:val="a8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FA"/>
  </w:style>
  <w:style w:type="character" w:styleId="a9">
    <w:name w:val="Hyperlink"/>
    <w:basedOn w:val="a0"/>
    <w:uiPriority w:val="99"/>
    <w:semiHidden/>
    <w:unhideWhenUsed/>
    <w:rsid w:val="00104B0B"/>
    <w:rPr>
      <w:color w:val="0000FF"/>
      <w:u w:val="single"/>
    </w:rPr>
  </w:style>
  <w:style w:type="table" w:styleId="aa">
    <w:name w:val="Table Grid"/>
    <w:basedOn w:val="a1"/>
    <w:uiPriority w:val="59"/>
    <w:rsid w:val="00DC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FA"/>
  </w:style>
  <w:style w:type="paragraph" w:styleId="a7">
    <w:name w:val="footer"/>
    <w:basedOn w:val="a"/>
    <w:link w:val="a8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FA"/>
  </w:style>
  <w:style w:type="character" w:styleId="a9">
    <w:name w:val="Hyperlink"/>
    <w:basedOn w:val="a0"/>
    <w:uiPriority w:val="99"/>
    <w:semiHidden/>
    <w:unhideWhenUsed/>
    <w:rsid w:val="00104B0B"/>
    <w:rPr>
      <w:color w:val="0000FF"/>
      <w:u w:val="single"/>
    </w:rPr>
  </w:style>
  <w:style w:type="table" w:styleId="aa">
    <w:name w:val="Table Grid"/>
    <w:basedOn w:val="a1"/>
    <w:uiPriority w:val="59"/>
    <w:rsid w:val="00DC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41-2024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41-2024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user</cp:lastModifiedBy>
  <cp:revision>9</cp:revision>
  <cp:lastPrinted>2024-09-04T12:03:00Z</cp:lastPrinted>
  <dcterms:created xsi:type="dcterms:W3CDTF">2022-10-04T10:50:00Z</dcterms:created>
  <dcterms:modified xsi:type="dcterms:W3CDTF">2024-09-04T12:03:00Z</dcterms:modified>
</cp:coreProperties>
</file>