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F1" w:rsidRPr="00EA03F1" w:rsidRDefault="00EA03F1" w:rsidP="00EA03F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03F1">
        <w:rPr>
          <w:rFonts w:ascii="Times New Roman" w:hAnsi="Times New Roman"/>
          <w:b/>
          <w:sz w:val="24"/>
          <w:szCs w:val="24"/>
          <w:lang w:val="uk-UA"/>
        </w:rPr>
        <w:t xml:space="preserve"> Тест «Чи готові ви до підліткового віку дитини?»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На ваш погляд, найбільша проблема перехідного віку полягає в тому, що дитина…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перестає прислуховуватися до думки батьків;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може потрапити в погану компанію;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починає усвідомлювати себе як самостійну особистість.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Згадуючи своє дитинство, ви зазвичай розповідаєте дитині…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про те, що ви добре навчалися;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про схожі проблеми і шляхи їх вирішення;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про забавні випадки.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Скільки часу в день ви проводите з дитиною, розмовляючи про її справи?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не більше години;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близько 2 годин;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більше 2 годин.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Вчитель скаржиться на поведінку дитини, в той час як син чи донька стверджують, що винуватцем пригоди є їх однокласник. Ваші дії.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вилаєте дитину, адже вчитель не скаржитиметься безпідставно;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встанете на сторону доньки чи сина і будете звинувачувати однокласника;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вдома детально розпитаєте дитину і поясните їй, чому вчитель визнав його винуватим.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Яких проблем підліткового віку ви боїтеся найбільше?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відчуження;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вживання алкоголю та наркотиків;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ранніх статевих контактів.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У якому віці потрібно розмовляти з дитиною про секс?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з 12 років;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з 14 років;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коли дитина сама почне ставити питання.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Підліток зізнався, що дівчина (хлопець), що йому подобається, не відповідає взаємністю. Що ви йому скажете?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запропонуєте трохи змінити зовнішність, поводити себе більш відкрито та доброзичливо;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заспокоїте, що в його житті ще буде багато інших дівчат (хлопців), набагато кращих;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спробуєте відволікти дитину від сумних думок та переживань.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Дитина навідріз відмовляється відвідувати гурток, який раніше відвідувала з задоволенням. Ваші дії?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запропонуєте обрати інше заняття;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спробуєте переконати продовжити заняття, аби довести розпочату справу до кінця;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докорите йому лінощами та небажанням розвивати власні здібності.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Підліток просить вас відпустити його з друзями в нічний клуб, на дискотеку. Ваша реакція.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придумаєте слушний привід, через який дитині доведеться відкласти зустріч з друзями;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поговорите з дитиною про небезпечні спокуси, які містять в собі нічні клуби, і забороните відвідувати подібні місця до 18 років;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відпустите за умови, що дитина буде «виходити на зв’язок» в домовлений час.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Підліток вважає себе непривабливим через вугрі. Як його можна заспокоїти?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звернути увагу на його виразні очі і красиву форму носа;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сказати, що це тимчасове явище, і у всіх підлітків бувають прищі;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зібрати інформацію про існуючі косметичні засоби боротьби з вуграми та пообіцяти придбати їх.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 xml:space="preserve">Ви виявили, що від куртки </w:t>
      </w:r>
      <w:proofErr w:type="spellStart"/>
      <w:r w:rsidRPr="00EA03F1">
        <w:rPr>
          <w:rFonts w:ascii="Times New Roman" w:hAnsi="Times New Roman"/>
          <w:sz w:val="24"/>
          <w:szCs w:val="24"/>
          <w:lang w:val="uk-UA"/>
        </w:rPr>
        <w:t>підлітка</w:t>
      </w:r>
      <w:proofErr w:type="spellEnd"/>
      <w:r w:rsidRPr="00EA03F1">
        <w:rPr>
          <w:rFonts w:ascii="Times New Roman" w:hAnsi="Times New Roman"/>
          <w:sz w:val="24"/>
          <w:szCs w:val="24"/>
          <w:lang w:val="uk-UA"/>
        </w:rPr>
        <w:t xml:space="preserve"> тхне тютюном. Що ви зробите?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будете шукати цигарки в карманах його куртки;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суворо запитаєте, чи не почав він палити;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заведете мову про те, що багато підлітків палять, і як би мимохідь поцікавитеся чи немає таких серед його друзів та його особисте ставлення до паління.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Ви знайшли особистий щоденник, в якому ваша дитина описує свій статевий досвід…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 xml:space="preserve">а) зізнаєтесь, що читали щоденник, і </w:t>
      </w:r>
      <w:proofErr w:type="spellStart"/>
      <w:r w:rsidRPr="00EA03F1">
        <w:rPr>
          <w:rFonts w:ascii="Times New Roman" w:hAnsi="Times New Roman"/>
          <w:sz w:val="24"/>
          <w:szCs w:val="24"/>
          <w:lang w:val="uk-UA"/>
        </w:rPr>
        <w:t>викажете</w:t>
      </w:r>
      <w:proofErr w:type="spellEnd"/>
      <w:r w:rsidRPr="00EA03F1">
        <w:rPr>
          <w:rFonts w:ascii="Times New Roman" w:hAnsi="Times New Roman"/>
          <w:sz w:val="24"/>
          <w:szCs w:val="24"/>
          <w:lang w:val="uk-UA"/>
        </w:rPr>
        <w:t xml:space="preserve"> власне занепокоєння;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при нагоді заведете мову про контрацепцію;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заведете відверту розмову, аби розібратися в ситуації.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Якщо вам не подобається хтось з друзів дитини, ви зазвичай…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просите менше спілкуватися з цим другом;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не дозволяєте запрошувати друга до вас додому;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відверто висловлюєте свою думку про нього.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Що ви скажете дитині, якщо почуєте, що вона грубить бабусі?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«Як ти розмовляєш з бабусею?»;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«Що у вас трапилося?»;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«Будь ласка, не ображай бабусю!».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Дитина захопилася музичним колективом, творчість якого вам не подобається. Ви…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а) спробуєте зрозуміти, що саме привабило дитину в музиці улюбленого колективу;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б) запропонуєте послухати записи інших сучасних і класичних виконавців;</w:t>
      </w:r>
    </w:p>
    <w:p w:rsidR="00EA03F1" w:rsidRPr="00EA03F1" w:rsidRDefault="00EA03F1" w:rsidP="00EA03F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>в) розкритикуєте тексти пісень та аранжування, аби дитина усвідомила свою помилку.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A03F1">
        <w:rPr>
          <w:rFonts w:ascii="Times New Roman" w:hAnsi="Times New Roman"/>
          <w:i/>
          <w:sz w:val="24"/>
          <w:szCs w:val="24"/>
          <w:lang w:val="uk-UA"/>
        </w:rPr>
        <w:t>Ключ до тесту: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9"/>
        <w:gridCol w:w="599"/>
        <w:gridCol w:w="599"/>
        <w:gridCol w:w="599"/>
        <w:gridCol w:w="600"/>
        <w:gridCol w:w="600"/>
        <w:gridCol w:w="600"/>
        <w:gridCol w:w="600"/>
        <w:gridCol w:w="607"/>
        <w:gridCol w:w="607"/>
        <w:gridCol w:w="607"/>
        <w:gridCol w:w="607"/>
        <w:gridCol w:w="607"/>
        <w:gridCol w:w="607"/>
      </w:tblGrid>
      <w:tr w:rsidR="00EA03F1" w:rsidRPr="00EA03F1" w:rsidTr="00266498">
        <w:trPr>
          <w:jc w:val="center"/>
        </w:trPr>
        <w:tc>
          <w:tcPr>
            <w:tcW w:w="615" w:type="dxa"/>
            <w:tcBorders>
              <w:top w:val="nil"/>
              <w:left w:val="nil"/>
            </w:tcBorders>
          </w:tcPr>
          <w:p w:rsidR="00EA03F1" w:rsidRPr="00EA03F1" w:rsidRDefault="00EA03F1" w:rsidP="00266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</w:t>
            </w:r>
          </w:p>
        </w:tc>
      </w:tr>
      <w:tr w:rsidR="00EA03F1" w:rsidRPr="00EA03F1" w:rsidTr="00266498">
        <w:trPr>
          <w:jc w:val="center"/>
        </w:trPr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A03F1" w:rsidRPr="00EA03F1" w:rsidTr="00266498">
        <w:trPr>
          <w:jc w:val="center"/>
        </w:trPr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</w:t>
            </w:r>
          </w:p>
        </w:tc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A03F1" w:rsidRPr="00EA03F1" w:rsidTr="00266498">
        <w:trPr>
          <w:jc w:val="center"/>
        </w:trPr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</w:p>
        </w:tc>
        <w:tc>
          <w:tcPr>
            <w:tcW w:w="615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dxa"/>
          </w:tcPr>
          <w:p w:rsidR="00EA03F1" w:rsidRPr="00EA03F1" w:rsidRDefault="00EA03F1" w:rsidP="0026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03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A03F1">
        <w:rPr>
          <w:rFonts w:ascii="Times New Roman" w:hAnsi="Times New Roman"/>
          <w:i/>
          <w:sz w:val="24"/>
          <w:szCs w:val="24"/>
          <w:lang w:val="uk-UA"/>
        </w:rPr>
        <w:t>Аналіз результатів тесту: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b/>
          <w:i/>
          <w:sz w:val="24"/>
          <w:szCs w:val="24"/>
          <w:lang w:val="uk-UA"/>
        </w:rPr>
        <w:t>16-35 балів</w:t>
      </w:r>
      <w:r w:rsidRPr="00EA03F1">
        <w:rPr>
          <w:rFonts w:ascii="Times New Roman" w:hAnsi="Times New Roman"/>
          <w:sz w:val="24"/>
          <w:szCs w:val="24"/>
          <w:lang w:val="uk-UA"/>
        </w:rPr>
        <w:t xml:space="preserve"> – готовність номер один. Ваша дитина не страждає від недостатньої уваги і знає, що батьки завжди будуть на його боці і в будь-який момент прийдуть на допомогу. Щоденна батьківська праця дає вам підставу для впевненості в тому, що все «вкладене» в дитину не дозволить йому скоїти непоправних помилок. Тим не менше не потрібно забувати принцип «Довіряй, але перевіряй!». Яким би самостійним не здавався підліток, все-таки він ще не зовсім дорослий. Контролювати місцеперебування, успішність та коло спілкування можна побічно і ненав’язливо, наприклад через спільних знайомих чи батьків друзів </w:t>
      </w:r>
      <w:proofErr w:type="spellStart"/>
      <w:r w:rsidRPr="00EA03F1">
        <w:rPr>
          <w:rFonts w:ascii="Times New Roman" w:hAnsi="Times New Roman"/>
          <w:sz w:val="24"/>
          <w:szCs w:val="24"/>
          <w:lang w:val="uk-UA"/>
        </w:rPr>
        <w:t>підлітка</w:t>
      </w:r>
      <w:proofErr w:type="spellEnd"/>
      <w:r w:rsidRPr="00EA03F1">
        <w:rPr>
          <w:rFonts w:ascii="Times New Roman" w:hAnsi="Times New Roman"/>
          <w:sz w:val="24"/>
          <w:szCs w:val="24"/>
          <w:lang w:val="uk-UA"/>
        </w:rPr>
        <w:t>. Не треба заохочувати зайву фамільярність в спілкуванні і намагатися бути для дитини «своїм в дошку». Для гармонійного розвитку дитині потрібно відчувати міцні життєві принципи батьків, їх спокій та впевненість.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03F1">
        <w:rPr>
          <w:rFonts w:ascii="Times New Roman" w:hAnsi="Times New Roman"/>
          <w:b/>
          <w:i/>
          <w:sz w:val="24"/>
          <w:szCs w:val="24"/>
          <w:lang w:val="uk-UA"/>
        </w:rPr>
        <w:t>36-55 балів</w:t>
      </w:r>
      <w:r w:rsidRPr="00EA03F1">
        <w:rPr>
          <w:rFonts w:ascii="Times New Roman" w:hAnsi="Times New Roman"/>
          <w:sz w:val="24"/>
          <w:szCs w:val="24"/>
          <w:lang w:val="uk-UA"/>
        </w:rPr>
        <w:t xml:space="preserve"> – у страху очі великі. Ви надзвичайно сприйнятливі до труднощів перехідного віку. Вас лякають газетні статті про підліткову злочинність, наркоманію та СНІД. Дикувата підліткова мода, сучасна музика, вживання жаргонів – все це викликає у вас внутрішній протест, який може змусити сина чи доньку «закритися». В ваших стосунках з дитиною не вистачає невимушеності. Якщо щоденно не давати можливості проявляти самостійність, як вона навчиться відповідальності? </w:t>
      </w:r>
      <w:proofErr w:type="spellStart"/>
      <w:r w:rsidRPr="00EA03F1">
        <w:rPr>
          <w:rFonts w:ascii="Times New Roman" w:hAnsi="Times New Roman"/>
          <w:sz w:val="24"/>
          <w:szCs w:val="24"/>
          <w:lang w:val="uk-UA"/>
        </w:rPr>
        <w:t>Гіперопіка</w:t>
      </w:r>
      <w:proofErr w:type="spellEnd"/>
      <w:r w:rsidRPr="00EA03F1">
        <w:rPr>
          <w:rFonts w:ascii="Times New Roman" w:hAnsi="Times New Roman"/>
          <w:sz w:val="24"/>
          <w:szCs w:val="24"/>
          <w:lang w:val="uk-UA"/>
        </w:rPr>
        <w:t xml:space="preserve"> та повчальні бесіди ніколи не виправдовують покладених на них надій. Краще просто час від часу розмовляти з дитиною про фільми, музику, про якість незначні події, поволі розпитуючи про друзів, поглядах на життя, і ненав’язливо висловлювати свою думку. Підліток обов’язково прийме це до відома.</w:t>
      </w: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3F1" w:rsidRPr="00EA03F1" w:rsidRDefault="00EA03F1" w:rsidP="00EA03F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A03F1">
        <w:rPr>
          <w:rFonts w:ascii="Times New Roman" w:hAnsi="Times New Roman"/>
          <w:b/>
          <w:i/>
          <w:sz w:val="24"/>
          <w:szCs w:val="24"/>
          <w:lang w:val="uk-UA"/>
        </w:rPr>
        <w:t>56-75 балів</w:t>
      </w:r>
      <w:r w:rsidRPr="00EA03F1">
        <w:rPr>
          <w:rFonts w:ascii="Times New Roman" w:hAnsi="Times New Roman"/>
          <w:sz w:val="24"/>
          <w:szCs w:val="24"/>
          <w:lang w:val="uk-UA"/>
        </w:rPr>
        <w:t xml:space="preserve"> – без диктатури. Вам необхідно переглянути свої стосунки з дитиною, щоб вберегти і її і себе від серйозних конфліктів. Основна проблема полягає в надлишковій вимогливості, небажанні приймати систему цінностей </w:t>
      </w:r>
      <w:proofErr w:type="spellStart"/>
      <w:r w:rsidRPr="00EA03F1">
        <w:rPr>
          <w:rFonts w:ascii="Times New Roman" w:hAnsi="Times New Roman"/>
          <w:sz w:val="24"/>
          <w:szCs w:val="24"/>
          <w:lang w:val="uk-UA"/>
        </w:rPr>
        <w:t>підлітка</w:t>
      </w:r>
      <w:proofErr w:type="spellEnd"/>
      <w:r w:rsidRPr="00EA03F1">
        <w:rPr>
          <w:rFonts w:ascii="Times New Roman" w:hAnsi="Times New Roman"/>
          <w:sz w:val="24"/>
          <w:szCs w:val="24"/>
          <w:lang w:val="uk-UA"/>
        </w:rPr>
        <w:t xml:space="preserve"> і миритися зі змінами в його характері. Жорсткий контроль, постійні заборони, відсутність особистого простору змушують дитину протестувати і відстоювати власну свободу, часто проявляючи грубість і навіть жорстокість. Не маючи можливості запрошувати друзів до себе додому, дитина весь свій вільний час проводить на вулиці або «висить на телефоні». В такій ситуації необхідно поміркувати, що ви можете запропонувати їй замість подібних розваг. Наприклад, можна записати дитину в туристичний клуб, якщо вона відчуває потяг до пригод, або в танцювальну студію, якщо вона цілими днями слухає реп.   </w:t>
      </w:r>
    </w:p>
    <w:p w:rsidR="002D7DBC" w:rsidRPr="00EA03F1" w:rsidRDefault="002D7DBC">
      <w:pPr>
        <w:rPr>
          <w:sz w:val="24"/>
          <w:szCs w:val="24"/>
          <w:lang w:val="uk-UA"/>
        </w:rPr>
      </w:pPr>
    </w:p>
    <w:sectPr w:rsidR="002D7DBC" w:rsidRPr="00EA03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0157"/>
    <w:multiLevelType w:val="hybridMultilevel"/>
    <w:tmpl w:val="8618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9"/>
    <w:rsid w:val="00126C99"/>
    <w:rsid w:val="002D7DBC"/>
    <w:rsid w:val="00E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4A7B"/>
  <w15:chartTrackingRefBased/>
  <w15:docId w15:val="{ED793EC1-6700-48F7-8343-B33090ED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A03F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4052</Words>
  <Characters>2311</Characters>
  <Application>Microsoft Office Word</Application>
  <DocSecurity>0</DocSecurity>
  <Lines>19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Цісарук</dc:creator>
  <cp:keywords/>
  <dc:description/>
  <cp:lastModifiedBy>Світлана Цісарук</cp:lastModifiedBy>
  <cp:revision>3</cp:revision>
  <dcterms:created xsi:type="dcterms:W3CDTF">2017-11-22T09:27:00Z</dcterms:created>
  <dcterms:modified xsi:type="dcterms:W3CDTF">2017-11-22T09:30:00Z</dcterms:modified>
</cp:coreProperties>
</file>