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36" w:rsidRDefault="00634036" w:rsidP="00634036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Arial" w:hAnsi="Arial" w:cs="Arial"/>
          <w:color w:val="242320"/>
          <w:sz w:val="20"/>
          <w:szCs w:val="20"/>
        </w:rPr>
      </w:pPr>
      <w:r>
        <w:rPr>
          <w:rFonts w:ascii="Book Antiqua" w:hAnsi="Book Antiqua" w:cs="Arial"/>
          <w:color w:val="00CCFF"/>
        </w:rPr>
        <w:t xml:space="preserve">Більшість методик навчання дітей з особливими освітніми потребами — специфічні. Наприклад, учневі з порушеним зором допоможуть орієнтуватися у класі контрастні фарби та додаткове освітлення. А ось у дитині з епілепсією таке оформлення може спричинити погіршення стану здоров’я. Для кожного виду порушення є спеціальні методи, що допомагають повноцінно навчатися. Наприклад, шрифт Брайля, </w:t>
      </w:r>
      <w:bookmarkStart w:id="0" w:name="_GoBack"/>
      <w:bookmarkEnd w:id="0"/>
      <w:r>
        <w:rPr>
          <w:rFonts w:ascii="Book Antiqua" w:hAnsi="Book Antiqua" w:cs="Arial"/>
          <w:color w:val="00CCFF"/>
        </w:rPr>
        <w:t>жестова мова чи дактильна абетка. Детальніше про них можна дізнатися з семи видів програм, які є на сайті Міністерства освіти. Але є дещо спільне, що допоможе будь-якому інклюзивному класу почуватися комфортно.</w:t>
      </w:r>
    </w:p>
    <w:p w:rsidR="00634036" w:rsidRDefault="00634036" w:rsidP="00634036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Arial" w:hAnsi="Arial" w:cs="Arial"/>
          <w:color w:val="242320"/>
          <w:sz w:val="20"/>
          <w:szCs w:val="20"/>
        </w:rPr>
      </w:pPr>
      <w:r>
        <w:rPr>
          <w:rFonts w:ascii="Arial" w:hAnsi="Arial" w:cs="Arial"/>
          <w:noProof/>
          <w:color w:val="FF6308"/>
        </w:rPr>
        <w:drawing>
          <wp:inline distT="0" distB="0" distL="0" distR="0" wp14:anchorId="7D90ED6B" wp14:editId="3BF116AF">
            <wp:extent cx="5242560" cy="3931920"/>
            <wp:effectExtent l="0" t="0" r="0" b="0"/>
            <wp:docPr id="1" name="Рисунок 1" descr="https://school15.in.ua/uploads/posts/2021-01/thumbs/1611232424_7607626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5.in.ua/uploads/posts/2021-01/thumbs/1611232424_7607626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color w:val="00CCFF"/>
        </w:rPr>
        <w:t>  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Book Antiqua" w:hAnsi="Book Antiqua" w:cs="Arial"/>
          <w:b/>
          <w:bCs/>
          <w:color w:val="0000FF"/>
          <w:sz w:val="28"/>
          <w:szCs w:val="28"/>
        </w:rPr>
        <w:t>Командна робота — на всіх рівнях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i/>
          <w:iCs/>
          <w:color w:val="00CCFF"/>
        </w:rPr>
        <w:t>До приходу дитини потрібно підготувати клас — і це не лише про обладнання приміщення. Йдеться про психологічний комфорт, атмосферу приязні. Починати роботу найкраще з родин. Для батьків варто проводити тренінги, перегляд фільмів про інклюзивне навчання або про такі самі особливості здоров’я, які є у нового учня.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i/>
          <w:iCs/>
          <w:color w:val="00CCFF"/>
        </w:rPr>
        <w:t>Спільна має бути й робота всіх дітей у класі. Бо що таке, власне, інклюзія? Типова помилка — вважати, що це просто навчання дітей з особливими потребами у загальноосвітніх школах. Таке навчання зветься інтеграцією. А ось інклюзія — підхід, при якому кожен учень має стати важливим для команди, незалежно від його особливостей. Хтось читає виразно, а хтось б’є по м’ячу краще за всіх. Хто гарно читає, може всім прочитати. А той, хто гарно впорається з м’ячем, може навчити решту дітей. При такій установці учні починають підтримувати та вчитися одне в одного</w:t>
      </w:r>
      <w:r>
        <w:rPr>
          <w:rFonts w:ascii="Arial" w:hAnsi="Arial" w:cs="Arial"/>
          <w:color w:val="3366FF"/>
          <w:sz w:val="20"/>
          <w:szCs w:val="20"/>
        </w:rPr>
        <w:t>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Book Antiqua" w:hAnsi="Book Antiqua" w:cs="Arial"/>
          <w:b/>
          <w:bCs/>
          <w:color w:val="0000FF"/>
          <w:sz w:val="28"/>
          <w:szCs w:val="28"/>
        </w:rPr>
        <w:t>Привчати учнів, що різноманіття — це норма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i/>
          <w:iCs/>
          <w:color w:val="00CCFF"/>
        </w:rPr>
        <w:t>Діагнози зазвичай очевидні для дітей: особливості пересування при ДЦП, протези, слухові апарати, окуляри зі спеціальними лінзами.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i/>
          <w:iCs/>
          <w:color w:val="00CCFF"/>
        </w:rPr>
        <w:t>Варто запропонувати учням таку гру: відчути, як почувається однокласник. Якщо в нього вади зору, всім зав’язати очі та походити так. Якщо він не використовує мову через синдром Дауна чи аутизм — спробувати мовчки донести до інших свою думку. Якщо йдеться про дитину, в якої проблеми з координацією рухів, школярі можуть написати міні-есе лівою рукою (правші).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i/>
          <w:iCs/>
          <w:color w:val="00CCFF"/>
        </w:rPr>
        <w:t xml:space="preserve">Це значно знижує критичне ставлення до зовнішніх особливостей як до чогось дивакуватого. Усі діти мають навчатися разом, незалежно від відмінностей, що існують </w:t>
      </w:r>
      <w:r>
        <w:rPr>
          <w:i/>
          <w:iCs/>
          <w:color w:val="00CCFF"/>
        </w:rPr>
        <w:lastRenderedPageBreak/>
        <w:t>між ними.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Book Antiqua" w:hAnsi="Book Antiqua" w:cs="Arial"/>
          <w:b/>
          <w:bCs/>
          <w:color w:val="0000FF"/>
          <w:sz w:val="28"/>
          <w:szCs w:val="28"/>
        </w:rPr>
        <w:t>Спиратися на сильні сторони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З</w:t>
      </w:r>
      <w:r>
        <w:rPr>
          <w:i/>
          <w:iCs/>
          <w:color w:val="00CCFF"/>
        </w:rPr>
        <w:t>м</w:t>
      </w:r>
      <w:r>
        <w:rPr>
          <w:b/>
          <w:bCs/>
          <w:i/>
          <w:iCs/>
          <w:color w:val="00CCFF"/>
        </w:rPr>
        <w:t>інилася парадигма сучасного учня. Більше не є головною метою — засвоїти знання, важливіше користуватися ними та створювати щось нове. Ерудиція нині вже не так потрібна для роботи, значно важливіша креативність. Жодне захворювання не віднімає у людини творчих здібностей, кожен може згенерувати нову ідею. Тож є те, що варто створювати разом усім учням, а спиратися краще на сильні сторони кожного з них. Що вміє дитина з ООП? Що їй добре вдається?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Навіть на рівні мови акцент краще робити не на «відсутності чогось чи неспроможності», а на «тому, що є»: наприклад, замість «не може ходити» казати «користується візком».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color w:val="0000FF"/>
          <w:sz w:val="28"/>
          <w:szCs w:val="28"/>
        </w:rPr>
        <w:t>Робити комунікативні паспорти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color w:val="00CCFF"/>
        </w:rPr>
        <w:t>В</w:t>
      </w:r>
      <w:r>
        <w:rPr>
          <w:b/>
          <w:bCs/>
          <w:i/>
          <w:iCs/>
          <w:color w:val="00CCFF"/>
        </w:rPr>
        <w:t>ід імені дитини прописуємо всі її інтереси, здібності, хобі, що не подобається, як зручно комунікувати. Ця ідея пішла з польських шкіл.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Починається паспорт вітанням: «Я Боря, мені 7 років, всім привіт». Там можуть бути наступні розділи: загальна інформація про учня, «Як я спілкуюсь», «Самообслуговування», «Мобільність», «Мої інтереси», «Важливо» (як допомогти під час приступів, які обов’язкові режимні моменти — наприклад, необхідність приймати інсулін при діабеті I типу).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Варто прикрасити паспорт малюнками, піктограмами, фото.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Коли вчителі заповнюють такий паспорт, вони починають орієнтуватися на досягнення дитини, краще відчувати її індивідуальність. Добре до збору даних та оформлення долучити всіх фахівців, що працюють з дитиною, та батьків.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00FF"/>
          <w:sz w:val="28"/>
          <w:szCs w:val="28"/>
        </w:rPr>
        <w:t>Практикувати скаффолдинг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Скаффолдинг — створення умов для підвищення успішності кожного учня. Для цього дитина має вчитися у «зоні найближчого розвитку», тобто робити те, що їй цікаво, але поки що неможливо опанувати без підтримки. Ніщо так не покращує мотивацію, як можливість впоратися з завданням та досягнути успіху.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Скаффолдинг — це процес, який дає можливість дитині або новачку розв’язати проблему, виконати завдання або досягнути цілей, які знаходяться за межами їх індивідуальних зусиль або можливостей. Як допомогти? Сказати «Молодець, тобі все вдасться»? Але ж дитина розуміє, що її спроби поки що далекі від результату. Цього мало. Фахівці знають чимало видів підтримки.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Вербальна може бути не лише прямою (заохочення), а ще й непрямою, не адресною: «Увесь клас скоро впорається», «Це не так складно, як здається».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Підказки через міміку, жести, вказівки, рухи тіла — велика сила. Якщо вчитель побоюється чи ніяковіє під час занять з дитиною з ООП, вона дуже швидко «зчитує» це завдяки мові тіла. Тоді робота значно ускладнюється.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Фізична підтримка — скажімо, можна писати, малювати чи конструювати щось з учнем разом «рука в руці».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Моделювання — демонстрація виконання завдання.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Візуальний стимул — картинки, піктограми, символи, письмова мова.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Маніпуляція символами — розташування об’єктів у певному порядку.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lastRenderedPageBreak/>
        <w:br/>
      </w:r>
      <w:r>
        <w:rPr>
          <w:b/>
          <w:bCs/>
          <w:i/>
          <w:iCs/>
          <w:color w:val="00CCFF"/>
        </w:rPr>
        <w:t>А от чого не можна робити в жодному разі — виконувати завдання замість учня.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00FF"/>
          <w:sz w:val="28"/>
          <w:szCs w:val="28"/>
        </w:rPr>
        <w:t>Продумувати різнорівневі завдання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Заварити разом чай та випити зі смаколиками — усім дітям приємно. Після цього одним учням по силах вивчати розчинність речовин (на прикладі цукру в чаї) мовою хімії. А дитині з інтелектуальними порушеннями, для якої абстрактні поняття поки що не доступні, дізнатися більше про приготування чаю.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Коли всі аналізують певні поняття та створюють таблиці, дитині з ООП можна доручити замальовувати отриманий досвід. Експерти радять орієнтуватися не лише на такого учня, а на потреби всього класу. Різнорівневі завдання дають вибір учневі, також при потребі важливо дати варіанти подачі матеріалу (словесну, візуальну, піктограмами).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00FF"/>
          <w:sz w:val="28"/>
          <w:szCs w:val="28"/>
        </w:rPr>
        <w:t>Креативити і візуалізувати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Творчий підхід при розробці урока — найголовніший ресурс вчителя. Діти здатні вчитися, незалежно від рівня їх розвитку. Раніше відсутність мови чи нездатність до загальноприйнятого спілкування (як при аутизмі) були підставою, щоб дитину визнали ненавчуваною. А нині такий учень може лякати вчителя: як же подавати йому матеріал.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Втім, при синдромі Дауна діти при звичайному інтелекті у 6–7 років можуть не розмовляти, адже їм важко: в них специфічна анатомія органів мовлення та неправильно працюють артикуляційні м’язи. А при розладах аутистичного спектра діти шукають нових способів комунікації.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Для немовленнєвих дітей зображення — це вже не просто наочність, а спосіб побудувати діалог. При аутизмі, навіть якщо дитина говорить, важлива опора на зорове сприйняття, бо так інформація сприймається значно краще. Тож на приміщеннях школи навіть роблять вивіски з малюнками, які пояснюють призначення кімнат: клас, туалет, їдальня, бібліотека тощо.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Візуалізація може бути інакшою: нині в Україні почали видавати книжки, де поруч з чудовими ілюстраціями — рядки піктограм, які заміняють текст. Їх майже 10 тисяч, як у китайській мові.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Та образи допомагають дітям із багатьма різними діагнозами. Для дітей з вадами слуху давно відомо, як важливі наочно-зорові форми пізнання. При інтелектуальних порушеннях візуалізація допомагає генералізувати поняття при конкретно-наочному мисленні (наприклад, завдання співвідносити зображення та предмет).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b/>
          <w:bCs/>
          <w:i/>
          <w:iCs/>
          <w:color w:val="00CCFF"/>
        </w:rPr>
        <w:t>А що ж решта школярів? Візуалізація — це те, що нині «показано» майже всім.</w:t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rFonts w:ascii="Arial" w:hAnsi="Arial" w:cs="Arial"/>
          <w:color w:val="242320"/>
          <w:sz w:val="20"/>
          <w:szCs w:val="20"/>
        </w:rPr>
        <w:br/>
      </w:r>
      <w:r>
        <w:rPr>
          <w:i/>
          <w:iCs/>
          <w:color w:val="33CCCC"/>
          <w:sz w:val="28"/>
          <w:szCs w:val="28"/>
        </w:rPr>
        <w:t>   Отже, які б методи не використовував вчитель, важливо донести: людину не можна вимірювати лише через дефіцит чогось. Та навіть здібності та досягнення — це важливий вклад у життя класу, але й ними не можна виміряти цінність людини.</w:t>
      </w:r>
    </w:p>
    <w:p w:rsidR="00153744" w:rsidRDefault="00153744"/>
    <w:sectPr w:rsidR="0015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2"/>
    <w:rsid w:val="00153744"/>
    <w:rsid w:val="00466B12"/>
    <w:rsid w:val="0063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ol15.in.ua/uploads/posts/2021-01/1611232424_7607626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2023-04-04T14:39:00Z</dcterms:created>
  <dcterms:modified xsi:type="dcterms:W3CDTF">2023-04-04T14:39:00Z</dcterms:modified>
</cp:coreProperties>
</file>