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00" w:rsidRPr="0068505B" w:rsidRDefault="009E1400" w:rsidP="009E1400">
      <w:pPr>
        <w:spacing w:after="0" w:line="300" w:lineRule="atLeast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hd w:val="clear" w:color="auto" w:fill="FAFAFA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uk-UA" w:eastAsia="ru-RU"/>
        </w:rPr>
      </w:pPr>
      <w:r w:rsidRPr="0068505B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uk-UA" w:eastAsia="ru-RU"/>
        </w:rPr>
        <w:t>Процедура подання заяви про випадок булінгу (цькування) та порядок реагування на доведені випадки булінгу (цькування)</w:t>
      </w:r>
    </w:p>
    <w:p w:rsidR="009E1400" w:rsidRPr="0068505B" w:rsidRDefault="009E1400" w:rsidP="009E1400">
      <w:pPr>
        <w:shd w:val="clear" w:color="auto" w:fill="FAFAFA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E1400" w:rsidRPr="0068505B" w:rsidRDefault="009E1400" w:rsidP="009E1400">
      <w:pPr>
        <w:shd w:val="clear" w:color="auto" w:fill="FAFAFA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</w:t>
      </w:r>
      <w:r w:rsidRPr="0068505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</w:t>
      </w: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Якщо педагог або інший працівник закладу освіти (інший учасник освітнього процесу) став свідком булінгу, він  інформує керівника закладу освіти у письмовій формі незалежно від того, поскаржилась йому жертва булінгу чи ні; або ж аналогічно після отримання звернення дитини.</w:t>
      </w:r>
    </w:p>
    <w:p w:rsidR="009E1400" w:rsidRPr="0068505B" w:rsidRDefault="009E1400" w:rsidP="009E1400">
      <w:pPr>
        <w:shd w:val="clear" w:color="auto" w:fill="FAFAFA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</w:t>
      </w:r>
      <w:r w:rsidRPr="0068505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</w:t>
      </w: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Учасником освітнього процесу (учні, вчителі, батьки) на ім’я керівника освітнього закладу подається заява, де вказується </w:t>
      </w:r>
      <w:r w:rsidRPr="006850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uk-UA" w:eastAsia="ru-RU"/>
        </w:rPr>
        <w:t>інформація щодо джерела її отримання:</w:t>
      </w:r>
    </w:p>
    <w:p w:rsidR="009E1400" w:rsidRPr="0068505B" w:rsidRDefault="009E1400" w:rsidP="009E1400">
      <w:pPr>
        <w:shd w:val="clear" w:color="auto" w:fill="FAFAFA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·</w:t>
      </w:r>
      <w:r w:rsidRPr="0068505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Постраждалий чи свідок булінгу (цькування);</w:t>
      </w:r>
    </w:p>
    <w:p w:rsidR="009E1400" w:rsidRPr="0068505B" w:rsidRDefault="009E1400" w:rsidP="009E1400">
      <w:pPr>
        <w:shd w:val="clear" w:color="auto" w:fill="FAFAFA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·</w:t>
      </w:r>
      <w:r w:rsidRPr="0068505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Підозра про вчинення по відношенню до інших осіб за зовнішніми ознаками;</w:t>
      </w:r>
    </w:p>
    <w:p w:rsidR="009E1400" w:rsidRPr="0068505B" w:rsidRDefault="009E1400" w:rsidP="009E1400">
      <w:pPr>
        <w:shd w:val="clear" w:color="auto" w:fill="FAFAFA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·</w:t>
      </w:r>
      <w:r w:rsidRPr="0068505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Достовірна інформація від інших осіб.</w:t>
      </w:r>
    </w:p>
    <w:p w:rsidR="009E1400" w:rsidRPr="0068505B" w:rsidRDefault="009E1400" w:rsidP="009E1400">
      <w:pPr>
        <w:shd w:val="clear" w:color="auto" w:fill="FAFAFA"/>
        <w:spacing w:after="0" w:line="240" w:lineRule="auto"/>
        <w:ind w:left="108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uk-UA" w:eastAsia="ru-RU"/>
        </w:rPr>
        <w:t>та часу:</w:t>
      </w:r>
    </w:p>
    <w:p w:rsidR="009E1400" w:rsidRPr="0068505B" w:rsidRDefault="009E1400" w:rsidP="009E1400">
      <w:pPr>
        <w:shd w:val="clear" w:color="auto" w:fill="FAFAFA"/>
        <w:spacing w:after="0" w:line="240" w:lineRule="auto"/>
        <w:ind w:left="1800"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·</w:t>
      </w:r>
      <w:r w:rsidRPr="0068505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Як довго триває;</w:t>
      </w:r>
    </w:p>
    <w:p w:rsidR="009E1400" w:rsidRPr="0068505B" w:rsidRDefault="009E1400" w:rsidP="009E1400">
      <w:pPr>
        <w:shd w:val="clear" w:color="auto" w:fill="FAFAFA"/>
        <w:spacing w:after="0" w:line="240" w:lineRule="auto"/>
        <w:ind w:left="1800"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·</w:t>
      </w:r>
      <w:r w:rsidRPr="0068505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Одноразовий конфлікт чи відповідні дії носили систематичний характер</w:t>
      </w: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color w:val="002060"/>
          <w:kern w:val="36"/>
          <w:sz w:val="48"/>
          <w:szCs w:val="48"/>
          <w:lang w:eastAsia="ru-RU"/>
        </w:rPr>
      </w:pPr>
      <w:proofErr w:type="spellStart"/>
      <w:r w:rsidRPr="0068505B">
        <w:rPr>
          <w:rFonts w:ascii="Arial" w:eastAsia="Times New Roman" w:hAnsi="Arial" w:cs="Arial"/>
          <w:color w:val="002060"/>
          <w:kern w:val="36"/>
          <w:sz w:val="48"/>
          <w:szCs w:val="48"/>
          <w:lang w:eastAsia="ru-RU"/>
        </w:rPr>
        <w:t>Зразок</w:t>
      </w:r>
      <w:proofErr w:type="spellEnd"/>
      <w:r w:rsidRPr="0068505B">
        <w:rPr>
          <w:rFonts w:ascii="Arial" w:eastAsia="Times New Roman" w:hAnsi="Arial" w:cs="Arial"/>
          <w:color w:val="002060"/>
          <w:kern w:val="36"/>
          <w:sz w:val="48"/>
          <w:szCs w:val="48"/>
          <w:lang w:eastAsia="ru-RU"/>
        </w:rPr>
        <w:t xml:space="preserve"> заяви</w:t>
      </w:r>
    </w:p>
    <w:p w:rsidR="009E1400" w:rsidRPr="0068505B" w:rsidRDefault="009E1400" w:rsidP="009E1400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="00FE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bookmarkStart w:id="0" w:name="_GoBack"/>
      <w:bookmarkEnd w:id="0"/>
      <w:r w:rsidR="00FE3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ЗОШ I-II</w:t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ступенів с</w:t>
      </w:r>
      <w:proofErr w:type="gramStart"/>
      <w:r w:rsidRPr="00685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E3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gramEnd"/>
      <w:r w:rsidR="00FE3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тобихівка</w:t>
      </w:r>
      <w:r w:rsidRPr="00685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</w:p>
    <w:p w:rsidR="009E1400" w:rsidRPr="0068505B" w:rsidRDefault="00FE3FAA" w:rsidP="009E1400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Ю.Є.Сущ</w:t>
      </w:r>
      <w:r w:rsidR="009E1400"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</w:p>
    <w:p w:rsidR="009E1400" w:rsidRPr="0068505B" w:rsidRDefault="009E1400" w:rsidP="009E140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(</w:t>
      </w:r>
      <w:proofErr w:type="spellStart"/>
      <w:proofErr w:type="gramStart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ізвище</w:t>
      </w:r>
      <w:proofErr w:type="spellEnd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ім’я</w:t>
      </w:r>
      <w:proofErr w:type="spellEnd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</w:t>
      </w:r>
      <w:proofErr w:type="spellStart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заявника)                                                                      </w:t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 (адреса фактичного </w:t>
      </w:r>
      <w:proofErr w:type="spellStart"/>
      <w:proofErr w:type="gramStart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ісця</w:t>
      </w:r>
      <w:proofErr w:type="spellEnd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проживання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1400" w:rsidRPr="0068505B" w:rsidRDefault="009E1400" w:rsidP="009E140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Контактний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</w:t>
      </w:r>
      <w:r w:rsidRPr="00685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               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Доводжу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Вашого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відома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5"/>
      </w:tblGrid>
      <w:tr w:rsidR="0068505B" w:rsidRPr="0068505B" w:rsidTr="009E1400">
        <w:trPr>
          <w:trHeight w:val="215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400" w:rsidRPr="0068505B" w:rsidRDefault="009E1400" w:rsidP="009E1400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1400" w:rsidRPr="0068505B" w:rsidRDefault="009E1400" w:rsidP="009E1400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1400" w:rsidRPr="0068505B" w:rsidRDefault="009E1400" w:rsidP="009E1400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 СИТУАЦІЇ ТА КОНКРЕТНИХ ФАКТІ</w:t>
            </w:r>
            <w:proofErr w:type="gramStart"/>
            <w:r w:rsidRPr="0068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9E1400" w:rsidRPr="0068505B" w:rsidRDefault="009E1400" w:rsidP="009E1400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1400" w:rsidRPr="0068505B" w:rsidRDefault="009E1400" w:rsidP="009E1400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терміново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склалася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                                                                            ___________</w:t>
      </w:r>
    </w:p>
    <w:p w:rsidR="009E1400" w:rsidRPr="0068505B" w:rsidRDefault="009E1400" w:rsidP="009E1400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68505B">
        <w:rPr>
          <w:rFonts w:ascii="Helvetica" w:eastAsia="Times New Roman" w:hAnsi="Helvetica" w:cs="Helvetica"/>
          <w:sz w:val="27"/>
          <w:szCs w:val="27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                                                                                                                                      (</w:t>
      </w:r>
      <w:proofErr w:type="gramStart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ідпис)</w:t>
      </w:r>
    </w:p>
    <w:p w:rsidR="00C10795" w:rsidRPr="0068505B" w:rsidRDefault="00C10795">
      <w:pPr>
        <w:rPr>
          <w:lang w:val="uk-UA"/>
        </w:rPr>
      </w:pPr>
    </w:p>
    <w:p w:rsidR="009E1400" w:rsidRPr="0068505B" w:rsidRDefault="009E1400">
      <w:pPr>
        <w:rPr>
          <w:lang w:val="uk-UA"/>
        </w:rPr>
      </w:pPr>
    </w:p>
    <w:p w:rsidR="009E1400" w:rsidRPr="0068505B" w:rsidRDefault="009E1400">
      <w:pPr>
        <w:rPr>
          <w:lang w:val="uk-UA"/>
        </w:rPr>
      </w:pPr>
    </w:p>
    <w:p w:rsidR="009E1400" w:rsidRPr="0068505B" w:rsidRDefault="009E1400">
      <w:pPr>
        <w:rPr>
          <w:lang w:val="uk-UA"/>
        </w:rPr>
      </w:pPr>
    </w:p>
    <w:p w:rsidR="009E1400" w:rsidRPr="0068505B" w:rsidRDefault="009E1400">
      <w:pPr>
        <w:rPr>
          <w:lang w:val="uk-UA"/>
        </w:rPr>
      </w:pPr>
    </w:p>
    <w:p w:rsidR="009E1400" w:rsidRPr="0068505B" w:rsidRDefault="009E1400">
      <w:pPr>
        <w:rPr>
          <w:lang w:val="uk-UA"/>
        </w:rPr>
      </w:pP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>Відповідно до такої заяви керівник закладу освіти видає рішення про проведення розслідування із визначенням уповноважених осіб.</w:t>
      </w: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28"/>
          <w:szCs w:val="28"/>
          <w:bdr w:val="none" w:sz="0" w:space="0" w:color="auto" w:frame="1"/>
          <w:lang w:val="uk-UA"/>
        </w:rPr>
        <w:t>4.</w:t>
      </w:r>
      <w:r w:rsidRPr="0068505B">
        <w:rPr>
          <w:sz w:val="14"/>
          <w:szCs w:val="14"/>
          <w:bdr w:val="none" w:sz="0" w:space="0" w:color="auto" w:frame="1"/>
          <w:lang w:val="uk-UA"/>
        </w:rPr>
        <w:t>   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>Наказом керівника закладу освіти по школі пишеться наказ про створення Комісії з розгляду випадків булінгу (цькування) за участі педагогічних працівників, психолога та соціального педагога школи, батьків потерпілого та булера, керівника закладу, інших зацікавлених осіб.</w:t>
      </w: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28"/>
          <w:szCs w:val="28"/>
          <w:bdr w:val="none" w:sz="0" w:space="0" w:color="auto" w:frame="1"/>
          <w:lang w:val="uk-UA"/>
        </w:rPr>
        <w:t>5.</w:t>
      </w:r>
      <w:r w:rsidRPr="0068505B">
        <w:rPr>
          <w:sz w:val="14"/>
          <w:szCs w:val="14"/>
          <w:bdr w:val="none" w:sz="0" w:space="0" w:color="auto" w:frame="1"/>
          <w:lang w:val="uk-UA"/>
        </w:rPr>
        <w:t>   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>Розглянувши письмову заяву, керівник закладу освіти скликає засідання </w:t>
      </w:r>
      <w:r w:rsidRPr="0068505B">
        <w:rPr>
          <w:rStyle w:val="apple-converted-space"/>
          <w:sz w:val="28"/>
          <w:szCs w:val="28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>комісії з розгляду випадків булінгу (цькування) і окреслює подальші дії.</w:t>
      </w: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28"/>
          <w:szCs w:val="28"/>
          <w:bdr w:val="none" w:sz="0" w:space="0" w:color="auto" w:frame="1"/>
          <w:lang w:val="uk-UA"/>
        </w:rPr>
        <w:t>6.</w:t>
      </w:r>
      <w:r w:rsidRPr="0068505B">
        <w:rPr>
          <w:sz w:val="14"/>
          <w:szCs w:val="14"/>
          <w:bdr w:val="none" w:sz="0" w:space="0" w:color="auto" w:frame="1"/>
          <w:lang w:val="uk-UA"/>
        </w:rPr>
        <w:t>   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>Комісія на протязі однієї доби проводить розслідування, з’ясовує всі обставини цькування та приймає відповідне рішення.</w:t>
      </w: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28"/>
          <w:szCs w:val="28"/>
          <w:bdr w:val="none" w:sz="0" w:space="0" w:color="auto" w:frame="1"/>
          <w:lang w:val="uk-UA"/>
        </w:rPr>
        <w:t>7.</w:t>
      </w:r>
      <w:r w:rsidRPr="0068505B">
        <w:rPr>
          <w:sz w:val="14"/>
          <w:szCs w:val="14"/>
          <w:bdr w:val="none" w:sz="0" w:space="0" w:color="auto" w:frame="1"/>
          <w:lang w:val="uk-UA"/>
        </w:rPr>
        <w:t>   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>За умови визнання Комісією результатів розслідування фактом булінгу (цькування), керівник освітньої установи на протязі однієї доби повідомляє уповноважені підрозділи органів Національної поліції України (ювенальну поліцію), Службу у справах дітей.</w:t>
      </w: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28"/>
          <w:szCs w:val="28"/>
          <w:bdr w:val="none" w:sz="0" w:space="0" w:color="auto" w:frame="1"/>
          <w:lang w:val="uk-UA"/>
        </w:rPr>
        <w:t>8.</w:t>
      </w:r>
      <w:r w:rsidRPr="0068505B">
        <w:rPr>
          <w:sz w:val="14"/>
          <w:szCs w:val="14"/>
          <w:bdr w:val="none" w:sz="0" w:space="0" w:color="auto" w:frame="1"/>
          <w:lang w:val="uk-UA"/>
        </w:rPr>
        <w:t>   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>Рішення Комісії з розгляду випадків булінгу реєструється в окремому журналі (паперовий вигляд) з оригіналами підписів усіх її членів.</w:t>
      </w: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28"/>
          <w:szCs w:val="28"/>
          <w:bdr w:val="none" w:sz="0" w:space="0" w:color="auto" w:frame="1"/>
          <w:lang w:val="uk-UA"/>
        </w:rPr>
        <w:t>9.</w:t>
      </w:r>
      <w:r w:rsidRPr="0068505B">
        <w:rPr>
          <w:sz w:val="14"/>
          <w:szCs w:val="14"/>
          <w:bdr w:val="none" w:sz="0" w:space="0" w:color="auto" w:frame="1"/>
          <w:lang w:val="uk-UA"/>
        </w:rPr>
        <w:t>   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>У разі не визнання Комісією факту булінгу (цькування) і незгоди з результатами рішення потерпілим (його представником), керівник освітньої установи рекомендує звернутись постраждалому (його представнику) із заявою до </w:t>
      </w:r>
      <w:r w:rsidRPr="0068505B">
        <w:rPr>
          <w:rStyle w:val="apple-converted-space"/>
          <w:sz w:val="28"/>
          <w:szCs w:val="28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>органів Національної поліції України.</w:t>
      </w: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28"/>
          <w:szCs w:val="28"/>
          <w:bdr w:val="none" w:sz="0" w:space="0" w:color="auto" w:frame="1"/>
          <w:lang w:val="uk-UA"/>
        </w:rPr>
        <w:t>10.</w:t>
      </w:r>
      <w:r w:rsidRPr="0068505B">
        <w:rPr>
          <w:sz w:val="14"/>
          <w:szCs w:val="14"/>
          <w:bdr w:val="none" w:sz="0" w:space="0" w:color="auto" w:frame="1"/>
          <w:lang w:val="uk-UA"/>
        </w:rPr>
        <w:t>                     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>За будь-якого рішення Комісії з розгляду питань випадків булінгу (цькування), керівник закладу освіти забезпечує психологічну підтримку усіх учасників відповідного процесу.</w:t>
      </w:r>
    </w:p>
    <w:p w:rsidR="009E1400" w:rsidRPr="0068505B" w:rsidRDefault="009E1400"/>
    <w:sectPr w:rsidR="009E1400" w:rsidRPr="0068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00"/>
    <w:rsid w:val="004B417C"/>
    <w:rsid w:val="005F3C18"/>
    <w:rsid w:val="0068505B"/>
    <w:rsid w:val="009E1400"/>
    <w:rsid w:val="00C10795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4657-2EA9-4EF8-949F-6C3CEC20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2020-07-29T19:16:00Z</dcterms:created>
  <dcterms:modified xsi:type="dcterms:W3CDTF">2020-07-29T19:16:00Z</dcterms:modified>
</cp:coreProperties>
</file>