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F4" w:rsidRPr="00E47997" w:rsidRDefault="000671F4" w:rsidP="000671F4">
      <w:pPr>
        <w:pStyle w:val="docdata"/>
        <w:spacing w:before="0" w:beforeAutospacing="0" w:after="200" w:afterAutospacing="0"/>
        <w:jc w:val="center"/>
        <w:rPr>
          <w:lang w:val="uk-UA"/>
        </w:rPr>
      </w:pPr>
      <w:bookmarkStart w:id="0" w:name="_GoBack"/>
      <w:r w:rsidRPr="00E47997">
        <w:rPr>
          <w:b/>
          <w:bCs/>
          <w:color w:val="000000"/>
          <w:sz w:val="28"/>
          <w:szCs w:val="28"/>
          <w:lang w:val="uk-UA"/>
        </w:rPr>
        <w:t>ПОРЯДОК</w:t>
      </w:r>
    </w:p>
    <w:p w:rsidR="000671F4" w:rsidRPr="00E47997" w:rsidRDefault="000671F4" w:rsidP="000671F4">
      <w:pPr>
        <w:pStyle w:val="a4"/>
        <w:spacing w:before="0" w:beforeAutospacing="0" w:after="200" w:afterAutospacing="0"/>
        <w:jc w:val="center"/>
        <w:rPr>
          <w:lang w:val="uk-UA"/>
        </w:rPr>
      </w:pPr>
      <w:r w:rsidRPr="00E47997">
        <w:rPr>
          <w:b/>
          <w:bCs/>
          <w:color w:val="000000"/>
          <w:sz w:val="28"/>
          <w:szCs w:val="28"/>
          <w:lang w:val="uk-UA"/>
        </w:rPr>
        <w:t>реагування на доведені</w:t>
      </w:r>
      <w:r>
        <w:rPr>
          <w:b/>
          <w:bCs/>
          <w:color w:val="000000"/>
          <w:sz w:val="28"/>
          <w:szCs w:val="28"/>
        </w:rPr>
        <w:t> </w:t>
      </w:r>
      <w:r w:rsidRPr="00E47997">
        <w:rPr>
          <w:b/>
          <w:bCs/>
          <w:color w:val="000000"/>
          <w:sz w:val="28"/>
          <w:szCs w:val="28"/>
          <w:lang w:val="uk-UA"/>
        </w:rPr>
        <w:t>випадки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 w:rsidRPr="00E47997">
        <w:rPr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Pr="00E47997">
        <w:rPr>
          <w:b/>
          <w:bCs/>
          <w:color w:val="000000"/>
          <w:sz w:val="28"/>
          <w:szCs w:val="28"/>
          <w:lang w:val="uk-UA"/>
        </w:rPr>
        <w:t xml:space="preserve"> (цькування) в </w:t>
      </w:r>
      <w:proofErr w:type="spellStart"/>
      <w:r>
        <w:rPr>
          <w:b/>
          <w:sz w:val="28"/>
          <w:szCs w:val="28"/>
          <w:lang w:val="uk-UA"/>
        </w:rPr>
        <w:t>Новоселівського</w:t>
      </w:r>
      <w:proofErr w:type="spellEnd"/>
      <w:r>
        <w:rPr>
          <w:b/>
          <w:sz w:val="28"/>
          <w:szCs w:val="28"/>
          <w:lang w:val="uk-UA"/>
        </w:rPr>
        <w:t xml:space="preserve">  </w:t>
      </w:r>
      <w:r w:rsidRPr="00E47997">
        <w:rPr>
          <w:b/>
          <w:sz w:val="28"/>
          <w:szCs w:val="28"/>
          <w:lang w:val="uk-UA"/>
        </w:rPr>
        <w:t>закладі</w:t>
      </w:r>
      <w:r>
        <w:rPr>
          <w:b/>
          <w:sz w:val="28"/>
          <w:szCs w:val="28"/>
          <w:lang w:val="uk-UA"/>
        </w:rPr>
        <w:t xml:space="preserve"> дошкільної освіти ясла-садок «Сонечко» </w:t>
      </w:r>
      <w:proofErr w:type="spellStart"/>
      <w:r>
        <w:rPr>
          <w:b/>
          <w:sz w:val="28"/>
          <w:szCs w:val="28"/>
          <w:lang w:val="uk-UA"/>
        </w:rPr>
        <w:t>Кілійської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  <w:r w:rsidRPr="00E47997">
        <w:rPr>
          <w:b/>
          <w:bCs/>
          <w:color w:val="000000"/>
          <w:sz w:val="28"/>
          <w:szCs w:val="28"/>
          <w:lang w:val="uk-UA"/>
        </w:rPr>
        <w:t xml:space="preserve"> </w:t>
      </w:r>
      <w:bookmarkEnd w:id="0"/>
      <w:r w:rsidRPr="00E47997">
        <w:rPr>
          <w:b/>
          <w:bCs/>
          <w:color w:val="000000"/>
          <w:sz w:val="28"/>
          <w:szCs w:val="28"/>
          <w:lang w:val="uk-UA"/>
        </w:rPr>
        <w:t>Загальні</w:t>
      </w:r>
      <w:r>
        <w:rPr>
          <w:b/>
          <w:bCs/>
          <w:color w:val="000000"/>
          <w:sz w:val="28"/>
          <w:szCs w:val="28"/>
        </w:rPr>
        <w:t> </w:t>
      </w:r>
      <w:r w:rsidRPr="00E47997">
        <w:rPr>
          <w:b/>
          <w:bCs/>
          <w:color w:val="000000"/>
          <w:sz w:val="28"/>
          <w:szCs w:val="28"/>
          <w:lang w:val="uk-UA"/>
        </w:rPr>
        <w:t>питання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671F4" w:rsidRPr="00F85AE6" w:rsidRDefault="000671F4" w:rsidP="000671F4">
      <w:pPr>
        <w:pStyle w:val="a3"/>
        <w:numPr>
          <w:ilvl w:val="1"/>
          <w:numId w:val="1"/>
        </w:numPr>
        <w:tabs>
          <w:tab w:val="clear" w:pos="144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997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реагування в закладі освіти на випадки </w:t>
      </w:r>
      <w:proofErr w:type="spellStart"/>
      <w:r w:rsidRPr="00E4799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4799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є заява або повідомлення, про випадок та/або підозру його вчинення стосовно неповнолітньої особи та/або такою особою стосовно інших учасників освітнього процесу, отриманої суб'єктами реагування на випадки </w:t>
      </w:r>
      <w:proofErr w:type="spellStart"/>
      <w:r w:rsidRPr="00E4799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4799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освіти.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можуть бути в усній та/або письмовій формі, в тому числі із застосуванням засобів електронної комунікації (телефон, соціальні мережі, електронна пошта, електронні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офіційні веб ресурси та ін.).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2. Повідомляти про випадки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закладах освіти може будь-яка особа, учасником або стороною якого вона стала або яка підозрює про його вчинення стосовно неповнолітньої особи та/або такою особою стосовно інших учасників освітнього процесу, або про який отримала достовірну інформацію.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3. Повнолітні учасники освітнього процесу зобов'язані вжити заходів невідкладного реагування у разі звернення дитини та/або якщо вони стали свідками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(оцінити рівень небезпеки життю та здоров'ю сторін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негайно втрутитись із метою припинення небезпечного впливу, надати (за потреби) невідкладну медичну та психологічну допомогу, звернутись до органів охорони здоров'я для надання медичної допомоги тощо).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4. Керівник закладу освіти: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призначає уповноважену особу за реалізацію норм законодавства у сфері запобігання та протидії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закладі освіти з числа своїх заступників;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у разі отримання заяви про випадок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 однієї доби повідомляє територіальний орган (підрозділ) Національної поліції України про звернення, одного з батьків або законних представників неповнолітньої особи;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для невідкладного надання психологічної допомоги (за потреби) інформує територіальний орган (підрозділ) служби у справах дітей та/або центр соціальних служб для сім’ї, дітей та молоді;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для організації надання медичної допомоги постраждалій особі (за потреби) викликає бригаду екстреної (швидкої) медичної допомоги;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визначає наказом склад комісії з розгляду випадків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 метою проведення розслідування;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у випадку тимчасової відсутності уповноваженої особи визначає цим наказом особу зі складу комісії, відповідальну за підготовку матеріалів для засідання (шляхом опитування учасників випадку, з’ясування наявності фото та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відеофіксацій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>, психологічної характеристики сторін тощо );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інформує особу, яка звернулась із заявою, про подальший порядок її розгляду;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 з розгляду випадків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пізніше, ніж три робочі дні з дня надходження заяви про випадок або підозру з метою планування та застосування необхідних заходів реагування. </w:t>
      </w:r>
    </w:p>
    <w:p w:rsidR="000671F4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комісії закладу освіти з розгляду випадків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1. Комісія з розгляду випадків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є колегіальним органом закладу освіти, яка скликається в кожному окремому випадку надходження заяв про випадки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не пізніше ніж три робочі дні з дня надходження заяви або повідомлення.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2. До складу комісії входять уповноважена особа та інші зацікавлені особи (педагогічні працівники, практичний психолог, медичний працівник та інші особи) за рішенням керівника закладу освіти. </w:t>
      </w:r>
      <w:r w:rsidRPr="00E47997">
        <w:rPr>
          <w:rFonts w:ascii="Times New Roman" w:hAnsi="Times New Roman" w:cs="Times New Roman"/>
          <w:sz w:val="28"/>
          <w:szCs w:val="28"/>
          <w:lang w:val="uk-UA"/>
        </w:rPr>
        <w:t xml:space="preserve">До участі в засіданні комісії також можуть бути залучені сторони </w:t>
      </w:r>
      <w:proofErr w:type="spellStart"/>
      <w:r w:rsidRPr="00E4799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4799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(за потреби), один з батьків або законних представників неповнолітнього кривдника та потерпілого, представники інших суб’єктів реагування на випадки боулінгу (цькування) в закладах освіти та інших зацікавлених сторін.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</w:rPr>
        <w:t xml:space="preserve">4.За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протокол.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5.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згідно з протоколом засідання комісії відповідає уповноважена особа або особа, яка її замінює у разі відсутності відповідно до наказу про склад комісії.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6. До повноважень комісії належать: розгляд та аналіз матеріалів за результатами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проведенного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розслідування щодо з'ясування обставин на підставі заяви про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 визначення сторін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можливих причин та необхідних заходів для їх усунення;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- планування заходів стабілізації психологічного клімату у колективі, формування емпатії між сторонами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надання соціальних </w:t>
      </w:r>
      <w:r w:rsidRPr="00F85A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психолого-педагогічних послуг сторонам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в тому числі із залученням необхідних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фахівціві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правової, соціальної та іншої допомоги тощо; </w:t>
      </w:r>
    </w:p>
    <w:p w:rsidR="000671F4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рекомендацій для педагогічних працівників закладу освіти щодо доцільних методів навчання та організації роботи з неповнолітніми сторонами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 законними представниками; формування рекомендацій для батьків або законних представників неповнолітньої особи, яка стала стороною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</w:rPr>
        <w:t>застосування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</w:rPr>
        <w:t>виховного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F85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1. Заходи виховного впливу застосовуються для відновлення та нормалізації відносин між учасниками освітнього процесу після випадку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 метою створення та сприятливого для навчання та роботи освітнього середовища.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</w:rPr>
        <w:t xml:space="preserve">2. Заходи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кривдника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5AE6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F85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3. Заходи виховного впливу мають забезпечити дотримання прав та інтересів сторін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необхідне виховання та освіту, соціальну та психолого-педагогічну допомогу.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4. Заходи виховного впливу реалізуються педагогічними працівниками закладу освіти із залученням необхідних фахівців із надання правової, психологічної, соціальної та іншої допомоги, в тому числі територіальних органів (підрозділів) служб у справах дітей та центрів соціальних служб для сім’ї, дітей та молоді тощо.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5. Необхідні заходи виховного впливу визначає та планує комісія з розгляду випадків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6. Керівник закладу освіти вживає необхідних заходів для надання соціальних та психолого-педагогічних послуг здобувачам освіти, які вчинили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постраждали від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залучення (за потреби) необхідних фахівців із надання правової, психологічної, соціальної та іншої допомоги тощо.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7. Керівник закладу освіти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8. Практичний психолог та соціальний педагог у межах своїх посадових обов’язків: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діагностують стан психологічного клімату в колективі, в якому відбувся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 результатами діагностики розробляють план корекційної роботи з кривдником та свідками із залученням батьків або законних представників;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розробляють та реалізують програму індивідуальної реабілітації для потерпілого;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розробляють профілактичні заходи для групи, в якій зафіксовано випадок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для батьків або законних представників;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здійснюють супровід педагогічних працівників, які забезпечують освітній процес для групи, в якій зафіксовано випадок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забезпечують надання психологічного супроводу здобувачів освіти, які постраждали від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вчинили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9. Педагогічні працівники, які забезпечують освітній процес для групи, в якій зафіксовано випадок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(цькування):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виконують рекомендації комісії з розгляду випадків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щодо доцільних методів навчання та організації роботи з неповнолітніми сторонами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 законними представниками; </w:t>
      </w:r>
    </w:p>
    <w:p w:rsidR="000671F4" w:rsidRPr="00F85AE6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забезпечують інтеграцію </w:t>
      </w:r>
      <w:proofErr w:type="spellStart"/>
      <w:r w:rsidRPr="00F85AE6">
        <w:rPr>
          <w:rFonts w:ascii="Times New Roman" w:hAnsi="Times New Roman" w:cs="Times New Roman"/>
          <w:sz w:val="28"/>
          <w:szCs w:val="28"/>
          <w:lang w:val="uk-UA"/>
        </w:rPr>
        <w:t>антибулінгового</w:t>
      </w:r>
      <w:proofErr w:type="spellEnd"/>
      <w:r w:rsidRPr="00F85AE6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компоненту в освітній процес, який визначається правилами поведінки учасників освітнього процесу в закладі освіти, статутом закладу освіти, законодавством; </w:t>
      </w:r>
    </w:p>
    <w:p w:rsidR="000671F4" w:rsidRDefault="000671F4" w:rsidP="000671F4">
      <w:pPr>
        <w:tabs>
          <w:tab w:val="left" w:pos="7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E6">
        <w:rPr>
          <w:rFonts w:ascii="Times New Roman" w:hAnsi="Times New Roman" w:cs="Times New Roman"/>
          <w:sz w:val="28"/>
          <w:szCs w:val="28"/>
          <w:lang w:val="uk-UA"/>
        </w:rPr>
        <w:t>- виробляють спільно з здобувачами освіти правила взаємодії групи під час освітнього процесу.</w:t>
      </w:r>
    </w:p>
    <w:p w:rsidR="00697E20" w:rsidRPr="000671F4" w:rsidRDefault="00697E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7E20" w:rsidRPr="0006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80098"/>
    <w:multiLevelType w:val="hybridMultilevel"/>
    <w:tmpl w:val="FE14100C"/>
    <w:lvl w:ilvl="0" w:tplc="4ECA01C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731A0F85"/>
    <w:multiLevelType w:val="multilevel"/>
    <w:tmpl w:val="466C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C2"/>
    <w:rsid w:val="000671F4"/>
    <w:rsid w:val="001C0EC8"/>
    <w:rsid w:val="00697E20"/>
    <w:rsid w:val="00AB561A"/>
    <w:rsid w:val="00B900B8"/>
    <w:rsid w:val="00C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4545"/>
  <w15:chartTrackingRefBased/>
  <w15:docId w15:val="{510BAB6E-595F-4479-8F49-9B324A4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C8"/>
    <w:pPr>
      <w:ind w:left="720"/>
      <w:contextualSpacing/>
    </w:pPr>
  </w:style>
  <w:style w:type="paragraph" w:styleId="a4">
    <w:name w:val="Normal (Web)"/>
    <w:basedOn w:val="a"/>
    <w:uiPriority w:val="99"/>
    <w:rsid w:val="000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209,baiaagaaboqcaaad1wyaaaxlbgaaaaaaaaaaaaaaaaaaaaaaaaaaaaaaaaaaaaaaaaaaaaaaaaaaaaaaaaaaaaaaaaaaaaaaaaaaaaaaaaaaaaaaaaaaaaaaaaaaaaaaaaaaaaaaaaaaaaaaaaaaaaaaaaaaaaaaaaaaaaaaaaaaaaaaaaaaaaaaaaaaaaaaaaaaaaaaaaaaaaaaaaaaaaaaaaaaaaaaaaaaaaaa"/>
    <w:basedOn w:val="a"/>
    <w:rsid w:val="000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2023-11-22T12:35:00Z</dcterms:created>
  <dcterms:modified xsi:type="dcterms:W3CDTF">2023-11-23T07:38:00Z</dcterms:modified>
</cp:coreProperties>
</file>