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2A" w:rsidRPr="00CA692A" w:rsidRDefault="00CA692A" w:rsidP="00CA692A">
      <w:pPr>
        <w:spacing w:before="75" w:after="225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DA251D"/>
          <w:kern w:val="36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aps/>
          <w:color w:val="DA251D"/>
          <w:kern w:val="36"/>
          <w:lang w:eastAsia="uk-UA"/>
        </w:rPr>
        <w:t>ПЛАН РОБОТИ З ПРОФОРІЄНТАЦІЇ НА 202</w:t>
      </w:r>
      <w:r w:rsidR="009B1B76">
        <w:rPr>
          <w:rFonts w:ascii="Times New Roman" w:eastAsia="Times New Roman" w:hAnsi="Times New Roman" w:cs="Times New Roman"/>
          <w:b/>
          <w:bCs/>
          <w:caps/>
          <w:color w:val="DA251D"/>
          <w:kern w:val="36"/>
          <w:lang w:eastAsia="uk-UA"/>
        </w:rPr>
        <w:t>3</w:t>
      </w:r>
      <w:r w:rsidRPr="00CA692A">
        <w:rPr>
          <w:rFonts w:ascii="Times New Roman" w:eastAsia="Times New Roman" w:hAnsi="Times New Roman" w:cs="Times New Roman"/>
          <w:b/>
          <w:bCs/>
          <w:caps/>
          <w:color w:val="DA251D"/>
          <w:kern w:val="36"/>
          <w:lang w:eastAsia="uk-UA"/>
        </w:rPr>
        <w:t>-202</w:t>
      </w:r>
      <w:r w:rsidR="009B1B76">
        <w:rPr>
          <w:rFonts w:ascii="Times New Roman" w:eastAsia="Times New Roman" w:hAnsi="Times New Roman" w:cs="Times New Roman"/>
          <w:b/>
          <w:bCs/>
          <w:caps/>
          <w:color w:val="DA251D"/>
          <w:kern w:val="36"/>
          <w:lang w:eastAsia="uk-UA"/>
        </w:rPr>
        <w:t>4</w:t>
      </w:r>
      <w:r w:rsidRPr="00CA692A">
        <w:rPr>
          <w:rFonts w:ascii="Times New Roman" w:eastAsia="Times New Roman" w:hAnsi="Times New Roman" w:cs="Times New Roman"/>
          <w:b/>
          <w:bCs/>
          <w:caps/>
          <w:color w:val="DA251D"/>
          <w:kern w:val="36"/>
          <w:lang w:eastAsia="uk-UA"/>
        </w:rPr>
        <w:t xml:space="preserve"> НАВЧАЛЬНИЙ РІК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C0504D"/>
          <w:lang w:eastAsia="uk-UA"/>
        </w:rPr>
        <w:t>ПРОФОРІЄНТАЦІЙНА РОБОТА…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17365D"/>
          <w:lang w:eastAsia="uk-UA"/>
        </w:rPr>
        <w:t>ЦІЛІ, ЗАВДАННЯ, СКЛАД І ОСНОВНІ ФОРМИ ПРОФОРІЄНТАЦІЙНОЇ РОБОТИ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Чинники,   які   необхідно   враховувати   під   час   виявлення   професійних здібностей: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по-перше, у юнацькому віці деякі професійно важливі якості перебувають у прихованому стані, тому що немає умов для їх прояву;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другим  чинником  є  недостатній  рівень  самосвідомості  підлітка, нестійкість емоційного стану, неадекватна самооцінка;  третій чинник — недолік життєвого досвіду (недостатні знання про світ професій і ринок праці, правила і можливі помилки під час вибору професії).</w:t>
      </w:r>
    </w:p>
    <w:p w:rsidR="00CA692A" w:rsidRPr="00CA692A" w:rsidRDefault="00CA692A" w:rsidP="00CA69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Знизити  негативний  вплив  цих  чинників  можна  тільки  шляхом  цілеспрямованого психолого-педагогічного супроводу професійного</w:t>
      </w:r>
      <w:r w:rsidR="00DF5291" w:rsidRPr="00DF5291">
        <w:t xml:space="preserve"> </w:t>
      </w:r>
      <w:r w:rsidR="00DF5291" w:rsidRPr="00DF5291">
        <w:rPr>
          <w:rFonts w:ascii="Times New Roman" w:eastAsia="Times New Roman" w:hAnsi="Times New Roman" w:cs="Times New Roman"/>
          <w:color w:val="515151"/>
          <w:lang w:eastAsia="uk-UA"/>
        </w:rPr>
        <w:t>самовизначення,  яке  варто  розпочинати  ще  в  початковій  школі,  як  це  робиться в багатьох країнах.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 xml:space="preserve"> 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</w:t>
      </w:r>
    </w:p>
    <w:p w:rsidR="00CA692A" w:rsidRPr="00CA692A" w:rsidRDefault="00CA692A" w:rsidP="00CA69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i/>
          <w:iCs/>
          <w:color w:val="515151"/>
          <w:lang w:eastAsia="uk-UA"/>
        </w:rPr>
        <w:t>Профорієнтація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—  це  науково  обґрунтована  система  соціально-економічних,  психолого-педагогічних,  медико-біологічних  і  виробничо</w:t>
      </w:r>
      <w:r w:rsidR="00DF5291" w:rsidRPr="00DF5291">
        <w:t xml:space="preserve"> </w:t>
      </w:r>
      <w:r w:rsidR="00DF5291" w:rsidRPr="00DF5291">
        <w:rPr>
          <w:rFonts w:ascii="Times New Roman" w:eastAsia="Times New Roman" w:hAnsi="Times New Roman" w:cs="Times New Roman"/>
          <w:color w:val="515151"/>
          <w:lang w:eastAsia="uk-UA"/>
        </w:rPr>
        <w:t>технічних  заходів  щодо  надання  молоді  особистісно  орієнтованої  допомоги у  виявленні  й  розвитку  здібностей  і  схильностей,  професійних  і  пізнавальних інтересів у виборі професії, а також формування потреби у праці й готовності працювати в умовах ринку, багатошаровості форм власності й діяльності. Вона реалізується в ході навчально-виховного процесу, позаурочної та позашкільної роботи з учнями.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 Цілі профорієнтації: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надання  профорієнтаційної  підтримки  учням  у  процесі  вибору профілю навчання та сфери майбутньої професійної діяльності;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 xml:space="preserve"> вироблення в школярів свідомого ставлення до праці, професійне </w:t>
      </w:r>
      <w:r w:rsidR="00DF5291" w:rsidRPr="00DF5291">
        <w:rPr>
          <w:rFonts w:ascii="Times New Roman" w:eastAsia="Times New Roman" w:hAnsi="Times New Roman" w:cs="Times New Roman"/>
          <w:color w:val="515151"/>
          <w:lang w:eastAsia="uk-UA"/>
        </w:rPr>
        <w:t>самовизначення  в  умовах  свободи  вибору  сфери  діяльності  відповідно  до  своїх  можливостей,  здібностей  і  з  урахуванням  вимог ринку праці.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 Завдання профорієнтації: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одержання несуперечливих відомостей щодо переваг, схильностей і можливостей учнів для розподілу їх за профілями навчання;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забезпечення       широкого      діапазону     варіативності      профільного навчання за рахунок комплексних і нетрадиційних форм і методів, що застосовують на уроках та у виховній роботі елективних курсів;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додаткова підтримка деяких груп школярів, щодо яких легко спрогнозувати труднощі у працевлаштуванні;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вироблення  гнучкої  системи  кооперації  старшої  школи  з  установами додаткової та професійної освіти, а також з підприємствами міста, регіону.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 Складові діяльності із профорієнтації: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розробка класних годин, рольових ігор;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тренінгові заняття з учнями;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елективні курси.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 Основні форми профорієнтаційної діяльності: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дискусії;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тренінги;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круглі столи;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робота з батьками;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lastRenderedPageBreak/>
        <w:t> робота   з   випускниками   школи,   студентами   вищих   навчальних закладів;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виставки-перегляди;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екскурсії.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Організація роботи припускає використання групових і індивідуальних форм роботи.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Аспекти системи профорієнтації: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соціальний;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економічний;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психолого-педагогічний;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медико-фізіологічний.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</w:t>
      </w:r>
      <w:r w:rsidRPr="00CA692A">
        <w:rPr>
          <w:rFonts w:ascii="Times New Roman" w:eastAsia="Times New Roman" w:hAnsi="Times New Roman" w:cs="Times New Roman"/>
          <w:i/>
          <w:iCs/>
          <w:color w:val="515151"/>
          <w:lang w:eastAsia="uk-UA"/>
        </w:rPr>
        <w:t>        Соціальний аспект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полягає у формуванні ціннісних орієнтацій молоді в професійному самовизначенні, де робиться акцент на вивченні вимог до кваліфікації працівника тієї або іншої сфери.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i/>
          <w:iCs/>
          <w:color w:val="515151"/>
          <w:lang w:eastAsia="uk-UA"/>
        </w:rPr>
        <w:t>            Економічний аспект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— це процес керування вибором професії молоді відповідно  до  потреб  суспільства  та  можливостей  особистості  (вивчення ринку праці).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</w:t>
      </w:r>
      <w:r w:rsidRPr="00CA692A">
        <w:rPr>
          <w:rFonts w:ascii="Times New Roman" w:eastAsia="Times New Roman" w:hAnsi="Times New Roman" w:cs="Times New Roman"/>
          <w:i/>
          <w:iCs/>
          <w:color w:val="515151"/>
          <w:lang w:eastAsia="uk-UA"/>
        </w:rPr>
        <w:t>        Психологічний аспект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полягає у вивченні структури особистості, формуванні  професійної  спрямованості  (здатності  до  усвідомленого  вибору); педагогічний - пов’язаний  із  формуванням  суспільно  значущих  мотивів вибору професії та професійних інтересів.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</w:t>
      </w:r>
      <w:r w:rsidRPr="00CA692A">
        <w:rPr>
          <w:rFonts w:ascii="Times New Roman" w:eastAsia="Times New Roman" w:hAnsi="Times New Roman" w:cs="Times New Roman"/>
          <w:i/>
          <w:iCs/>
          <w:color w:val="515151"/>
          <w:lang w:eastAsia="uk-UA"/>
        </w:rPr>
        <w:t>        Медико-фізіологічний   аспект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передбачає   такі   основні   завдання,   як розробка  критеріїв  професійного  відбору  відповідно  до  стану  здоров’я, а також вимог, які висуває професія до особистості кандидата.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Враховуючи психологічні та вікові особливості школярів, можна виділити такі етапи профорієнтаційної роботи в школі: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</w:t>
      </w: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    5–7 класи: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розвиток у школярів особистісного змісту в набутті пізнавального  досвіду  й  інтересу  до  професійної  діяльності;  формування  уявлення про власні інтереси й можливості (формування образу «Я»); набуття первісного досвіду в різних сферах соціально-професійної практики: техніці, мистецтві, медицині, сільському господарстві, економіці й культурі. Цьому  сприяє  виконання  учнями  професійних  спроб,  які  дозволяють  їм співвіднести  свої  індивідуальні  можливості  з  вимогами,  що  висуває  професійна діяльність до людини;</w:t>
      </w:r>
    </w:p>
    <w:p w:rsidR="00C56418" w:rsidRPr="00C56418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</w:t>
      </w: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    8–9 класи: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уточнення освітнього запиту під час факультативних занять та інших курсів на вибір; групове й індивідуальне консультування з метою виявлення та формування адекватного ухвалення рішення про вибір профілю  навчання;  формування  освітнього  запиту,  що  відповідає  інтересам і з</w:t>
      </w:r>
      <w:r w:rsidR="00C56418">
        <w:rPr>
          <w:rFonts w:ascii="Times New Roman" w:eastAsia="Times New Roman" w:hAnsi="Times New Roman" w:cs="Times New Roman"/>
          <w:color w:val="515151"/>
          <w:lang w:eastAsia="uk-UA"/>
        </w:rPr>
        <w:t>дібностям, ціннісним орієнтирам</w:t>
      </w:r>
      <w:r w:rsidR="00C56418" w:rsidRPr="00C56418">
        <w:rPr>
          <w:rFonts w:ascii="Times New Roman" w:eastAsia="Times New Roman" w:hAnsi="Times New Roman" w:cs="Times New Roman"/>
          <w:color w:val="515151"/>
          <w:lang w:eastAsia="uk-UA"/>
        </w:rPr>
        <w:t>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</w:t>
      </w: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    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Розв’язання завдань профорієнтації здійснюється в різних видах діяльності  учнів  (пізнавальній,  суспільно  корисній,  комунікативній,  ігровій, продуктивній праці). Із цією метою щорічно складаються шкільні й міські плани роботи із профорієнтації. Цей напрям простежується в плані кожного класного керівника (розділ «Профорієнтація»).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 xml:space="preserve">            Відповідальними  за  профорієнтаційну  роботу  в  школах  є  заступники директорів з виховної роботі. Допомагають класним керівникам в організації цього блоку роботи також соціальні педагоги, психологи, викладачі-організатори, </w:t>
      </w:r>
      <w:proofErr w:type="spellStart"/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вчителі-предметники</w:t>
      </w:r>
      <w:proofErr w:type="spellEnd"/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Однією зі складових системи профорієнтації є діагностика професійної спрямованості учнів 7–9 класів, яку проводять психологи, а за їхньої відсутності — класний керівник.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На підставі цих відомостей подальшу роботу з батьками й учнями проводять класні керівники.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Класний    керівник,  спираючись    на  концепцію,   навчальну    програму й план виховної роботи школи: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складає для конкретного класу (групи) план педагогічної підтримки самовизначення учнів, який містить різноманітні форми, методи, засоби,  що  активізують  пізнавальну,  творчу  активність  школярів;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організовує індивідуальні й групові профорієнтаційні бесіди, диспути, конференції;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здійснює  психолого-педагогічні  спостереження  за  схильностями учнів (дані спостережень, анкет, тестів фіксуються в індивідуальній картці учня);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допомагає  школярам  проектувати  індивідуальну  освітню  траєкторію, моделювати варіанти профільного навчання та професійного становлення,   здійснювати   аналіз   власних   досягнень,   складати власне портфоліо;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lastRenderedPageBreak/>
        <w:t> організовує  відвідування  учнями  днів  відчинених  дверей  у  вищих навчальних закладах і середніх професійних навчальних закладах;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організовує  тематичні  й  комплексні  екскурсії  учнів  на  підприємства;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надає  допомогу  шкільному  психологу  в  проведенні  анкетування учнів та їхніх батьків з проблеми самовизначення;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проводить  батьківські  збори  з  проблеми  формування  готовності учнів до профільного й професійного самовизначення;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організовує  зустрічі  учнів  з  випускниками  школи,  які  навчаються у вищих і середніх професійних навчальних закладах.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 </w:t>
      </w:r>
      <w:proofErr w:type="spellStart"/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Учителі-предметники</w:t>
      </w:r>
      <w:proofErr w:type="spellEnd"/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сприяють  розвитку  пізнавального  інтересу,  творчої  спрямованості  особистості  школярів,  використовуючи  різноманітні  методи й засоби: проектну діяльність, ділові ігри, семінари, круглі столи, конференції, предметні тижні, олімпіади, факультативи, конкурси стінних газет, домашні твори тощо;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забезпечують  профорієнтаційну  спрямованість  уроків,  формують в учнів загально-трудові, професійно важливі навички;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сприяють формуванню в школярів адекватної самооцінки;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проводять  спостереження  з  виявлення  схильностей  і  здібностей учнів;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адаптують навчальні програми залежно від профілю класу, особливостей учнів.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 Практичний психолог: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 вивчає професійні інтереси та схильності учнів;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здійснює  моніторинг  готовності  школярів  до  профільного  й  професійного   самовизначення   шляхом   анкетування   учнів   та   їхніх батьків;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проводить тренінгові заняття із профорієнтації учнів;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проводить  бесіди,  здійснює  психологічну  освіту  батьків  і  педагогів;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здійснює психологічні консультації з урахуванням вікових особливостей учнів;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сприяє формуванню в школярів адекватної самооцінки;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залучає  батьків  учнів  до  виступів  перед  учнями  про  професію,  до роботи з керівництва гуртками;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надає  допомогу  класному  керівнику  в  аналізі  й  оцінці  інтересів і схильностей учнів;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 xml:space="preserve">   створює базу даних із </w:t>
      </w:r>
      <w:proofErr w:type="spellStart"/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профдіагностики</w:t>
      </w:r>
      <w:proofErr w:type="spellEnd"/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Соціальний педагог: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сприяє  формуванню  в  школярів  «групи  ризику»  адекватної  самооцінки, оскільки, як правило, у таких дітей вона є заниженою;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надає  педагогічну  підтримку  дітям  групи  ризику  під  час  їхнього професійного й життєвого самовизначення;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здійснює консультації учнів із соціальних питань;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надає допомогу класному керівнику в аналізі й оцінці соціальних факторів, що ускладнюють процес самовизначення школяра.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Медичний працівник: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 використовуючи  різноманітні  форми,  методи  та  засоби,  сприяє формуванню в школярів настанови на здоровий спосіб життя;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 проводить  із  учнями  бесіди  про  зв’язок  успішності  професійної кар’єри й здоров’я людини;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 консультує  щодо  проблеми  впливу  стану  здоров’я  на  професійну кар’єру;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надає  допомогу  класному  керівнику,  шкільному  психологу  й  соціальному педагогу в аналізі діяльності учнів.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17365D"/>
          <w:lang w:eastAsia="uk-UA"/>
        </w:rPr>
        <w:t>НАПРЯМИ ТА ФОРМИ ПРОФОРІЄНТАЦІЙНОЇ РОБОТИ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lastRenderedPageBreak/>
        <w:t>Одним із напрямів профорієнтаційної роботи є профілізація третього ступеня загальноосвітньої школи, реалізація якої, у свою чергу, викликала необхідність уведення додаткових новацій у шкільну практику.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i/>
          <w:iCs/>
          <w:color w:val="515151"/>
          <w:lang w:eastAsia="uk-UA"/>
        </w:rPr>
        <w:t>          До додаткових інноваційних змін належать:</w:t>
      </w:r>
    </w:p>
    <w:p w:rsidR="00CA692A" w:rsidRPr="00CA692A" w:rsidRDefault="00CA692A" w:rsidP="00CA692A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 xml:space="preserve">ü уведення курсів на вибір у рамках </w:t>
      </w:r>
      <w:proofErr w:type="spellStart"/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допрофільної</w:t>
      </w:r>
      <w:proofErr w:type="spellEnd"/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 xml:space="preserve"> підготовки;</w:t>
      </w:r>
    </w:p>
    <w:p w:rsidR="00CA692A" w:rsidRPr="00CA692A" w:rsidRDefault="00CA692A" w:rsidP="00CA692A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ü організація  інформаційної  роботи  й  профільної  орієнтації  старшокласників з підготовки до вибору профілю навчання;</w:t>
      </w:r>
    </w:p>
    <w:p w:rsidR="00CA692A" w:rsidRPr="00CA692A" w:rsidRDefault="00CA692A" w:rsidP="00CA692A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ü зміна порядку й процедури проведення атестації учнів, що закінчують другий ступінь основної школи;</w:t>
      </w:r>
    </w:p>
    <w:p w:rsidR="00CA692A" w:rsidRPr="00CA692A" w:rsidRDefault="00CA692A" w:rsidP="00CA692A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ü побудова  рейтингової  оцінки  учня,  який  вступає  до  профільної школи,  що  включає  обов’язкові  іспити,  екзамени  з  вибору  (який відповідає обраному профілю). Усе це є портфелем індивідуальних досягнень — «портфоліо».</w:t>
      </w:r>
    </w:p>
    <w:p w:rsidR="00CA692A" w:rsidRPr="00CA692A" w:rsidRDefault="00CA692A" w:rsidP="00CA692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i/>
          <w:iCs/>
          <w:color w:val="515151"/>
          <w:lang w:eastAsia="uk-UA"/>
        </w:rPr>
        <w:t>Професійне самовизначення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підлітків відбувається, як правило, у кілька етапів. Перший етап — дитяча гра, під час якої дитина перебирає на себе різні професійні ролі й «програє» окремі елементи поведінки, пов’язаної з ними. Другий — підліткова фантазія, коли підліток бачить себе в мріях представників тієї або іншої професії. Третій етап, що охоплює весь підлітковий період,— попередній вибір професії.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</w:t>
      </w:r>
      <w:r w:rsidRPr="00CA692A">
        <w:rPr>
          <w:rFonts w:ascii="Times New Roman" w:eastAsia="Times New Roman" w:hAnsi="Times New Roman" w:cs="Times New Roman"/>
          <w:b/>
          <w:bCs/>
          <w:i/>
          <w:iCs/>
          <w:color w:val="515151"/>
          <w:lang w:eastAsia="uk-UA"/>
        </w:rPr>
        <w:t>Професійна  самосвідомість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—  це  система  уявлень  особистості  щодо майбутнього  освітнього  шляху.  І  мета  роботи  психолога  полягає  у  створенні умов для усвідомлення учнями суб’єктивного досвіду й здійснення оптимального вибору подальшого освітнього шляху.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Інформаційно-просвітницький напрям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Реалізуючи цей напрям, учні одержують інформацію про різні сторони тієї або іншої професії.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</w:t>
      </w:r>
      <w:r w:rsidRPr="00CA692A">
        <w:rPr>
          <w:rFonts w:ascii="Times New Roman" w:eastAsia="Times New Roman" w:hAnsi="Times New Roman" w:cs="Times New Roman"/>
          <w:b/>
          <w:bCs/>
          <w:i/>
          <w:iCs/>
          <w:color w:val="515151"/>
          <w:lang w:eastAsia="uk-UA"/>
        </w:rPr>
        <w:t>Мета  цього  напряму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—  створити  в  учнів  максимально  чіткий  і  конкретний  образ  основних  типів  професій.  Це  допоможе  в  майбутньому зробити усвідомлений і осмислений вибір. Цілеспрямоване інформування про реальний зміст професій, про час професійного становлення (різний для кожної професії) дозволить учням ухвалити усвідомлене рішення, що сприятиме розвитку їхньої особистості.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Діагностичний напрям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Мається на увазі діагностичне сприяння, що містить: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 самопізнання, дослідження школярем своїх якостей;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 оцінка  учнем  своїх  можливостей,  визначення  ступеня  виразності тих  або  інших  професійно  важливих  якостей,  що  зумовлюють подальший освітній шлях.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Консультаційний напрям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Це  сприяння  ґрунтується  на  врахуванні  мотивів  людини,  її  інтересів, схильностей, особистісних проблем або особливостей світогляду. Під час проведення консультації можуть бути наведені додаткові відомості про ту або іншу професію, навчальний заклад, в якому готують до неї.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Навчальний (або формуючий) напрям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Навчальний напрям передбачає набуття вміння аналізувати: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 світ професій;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свої можливості й обмеження в ситуації подальшого професійного самовизначення.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На  спеціально  організованих  заняттях  учні  навчаються  компетенції в  сфері  професійного  самовизначення  як  загальної  соціальної  компетенції.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   Критерії ефективності профорієнтаційної роботи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Основними критеріями і показниками ефективності профорієнтаційної роботи є насамперед: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достатня інформація про професію й шляхи її здобуття. Без чіткого уявлення про зміст і умови праці в обраній професії школяр не зможе  зробити  обґрунтованого  вибору.  Показником  достатності інформації в цьому разі є чітке уявлення учня про вимоги професії до людини, конкретне місце її здобуття, потреб суспільства в цих фахівцях;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lastRenderedPageBreak/>
        <w:t>    потреба в обґрунтованому виборі професії. Показники сформованості потреби в обґрунтованому професійному виборі професії - це   активність,   яку   самостійно   проявляє   школяр,   з   одержання необхідної  інформації  про  ту  або  іншу  професію,  бажання  (не обов’язково   реалізоване,   але   виявлене)   випробувати   свої   сили у конкретних сферах діяльності, самостійне складання свого професійного плану;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 упевненість школяра в соціальній значущості праці, тобто сформоване  ставлення  до  неї  як  до  життєвої  цінності.  За  даними  досліджень життєвих цінностей учнів 8–11 класів ставлення до праці як до життєвої цінності залежить від потреби в обґрунтованому виборі професії;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 xml:space="preserve">    ступінь самопізнання школяра. Від того, наскільки глибоко він зможе вивчити свої професійно важливі якості, значною мірою залежатиме  обґрунтованість  його  вибору.  При  цьому  слід  враховувати, </w:t>
      </w:r>
      <w:r>
        <w:rPr>
          <w:rFonts w:ascii="Times New Roman" w:eastAsia="Times New Roman" w:hAnsi="Times New Roman" w:cs="Times New Roman"/>
          <w:color w:val="515151"/>
          <w:lang w:eastAsia="uk-UA"/>
        </w:rPr>
        <w:t>щ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о  тільки  кваліфікований  фахівець  може  надати  школяру  досить повну   й   адекватну   інформацію   про   його   професійно   важливі якості.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   наявність в учня професійно обґрунтованого плану.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           Усе назване сприятиме розвитку професійної самосвідомості школярів на різних етапах їхнього особистісного розвитку.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ПРОФОРІЄНТАЦІЙНА РОБОТА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 </w:t>
      </w:r>
    </w:p>
    <w:p w:rsidR="00CA692A" w:rsidRPr="00CA692A" w:rsidRDefault="00CA692A" w:rsidP="00CA692A">
      <w:pPr>
        <w:spacing w:after="0" w:line="240" w:lineRule="auto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b/>
          <w:bCs/>
          <w:color w:val="515151"/>
          <w:lang w:eastAsia="uk-UA"/>
        </w:rPr>
        <w:t>Мета профорієнтаційної роботи</w:t>
      </w:r>
    </w:p>
    <w:p w:rsidR="00CA692A" w:rsidRPr="00CA692A" w:rsidRDefault="00CA692A" w:rsidP="00CA692A">
      <w:pPr>
        <w:spacing w:after="0" w:line="248" w:lineRule="atLeast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shd w:val="clear" w:color="auto" w:fill="FFFFFF"/>
          <w:lang w:eastAsia="uk-UA"/>
        </w:rPr>
        <w:t>1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. Створення умов для формування усвідомленого вибору професії у відповідності зі своїми  здібностями, психофізіологічними даними і потребами суспільства.</w:t>
      </w:r>
    </w:p>
    <w:p w:rsidR="00CA692A" w:rsidRPr="00CA692A" w:rsidRDefault="00CA692A" w:rsidP="00CA692A">
      <w:pPr>
        <w:spacing w:after="0" w:line="248" w:lineRule="atLeast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shd w:val="clear" w:color="auto" w:fill="FFFFFF"/>
          <w:lang w:eastAsia="uk-UA"/>
        </w:rPr>
        <w:t>2.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Формування в учнів знань про організацію виробництва, сучасне обладнання, про основні професії, про їх вимоги до особистості, про шляхи професійної підготовки.</w:t>
      </w:r>
    </w:p>
    <w:p w:rsidR="00CA692A" w:rsidRPr="00CA692A" w:rsidRDefault="00CA692A" w:rsidP="00CA692A">
      <w:pPr>
        <w:spacing w:after="0" w:line="248" w:lineRule="atLeast"/>
        <w:rPr>
          <w:rFonts w:ascii="Times New Roman" w:eastAsia="Times New Roman" w:hAnsi="Times New Roman" w:cs="Times New Roman"/>
          <w:color w:val="515151"/>
          <w:lang w:eastAsia="uk-UA"/>
        </w:rPr>
      </w:pPr>
      <w:r w:rsidRPr="00CA692A">
        <w:rPr>
          <w:rFonts w:ascii="Times New Roman" w:eastAsia="Times New Roman" w:hAnsi="Times New Roman" w:cs="Times New Roman"/>
          <w:color w:val="515151"/>
          <w:shd w:val="clear" w:color="auto" w:fill="FFFFFF"/>
          <w:lang w:eastAsia="uk-UA"/>
        </w:rPr>
        <w:t>3.</w:t>
      </w:r>
      <w:r w:rsidRPr="00CA692A">
        <w:rPr>
          <w:rFonts w:ascii="Times New Roman" w:eastAsia="Times New Roman" w:hAnsi="Times New Roman" w:cs="Times New Roman"/>
          <w:color w:val="515151"/>
          <w:lang w:eastAsia="uk-UA"/>
        </w:rPr>
        <w:t> Розвиток інтересу до отримуваної професії в МНВК, формування в учнів позитивної мотивації до трудової діяльності.</w:t>
      </w:r>
    </w:p>
    <w:tbl>
      <w:tblPr>
        <w:tblW w:w="10425" w:type="dxa"/>
        <w:jc w:val="center"/>
        <w:tblCellMar>
          <w:left w:w="0" w:type="dxa"/>
          <w:right w:w="0" w:type="dxa"/>
        </w:tblCellMar>
        <w:tblLook w:val="04A0"/>
      </w:tblPr>
      <w:tblGrid>
        <w:gridCol w:w="705"/>
        <w:gridCol w:w="4575"/>
        <w:gridCol w:w="1696"/>
        <w:gridCol w:w="1974"/>
        <w:gridCol w:w="1475"/>
      </w:tblGrid>
      <w:tr w:rsidR="00CA692A" w:rsidRPr="00CA692A" w:rsidTr="00CA692A">
        <w:trPr>
          <w:trHeight w:val="910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№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з/п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Зміст роботи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Термін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виконання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Відповідальний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Відмітка про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виконання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1.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56418" w:rsidRDefault="00CA692A" w:rsidP="00C56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 xml:space="preserve">Провести екскурсії на підприємства </w:t>
            </w:r>
            <w:r w:rsidR="00C56418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громади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протягом  року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Класні керівники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2.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Провести предметні тижні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жовтень -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квітень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Вчителі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3.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Провести: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</w:t>
            </w: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есіди </w:t>
            </w: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 xml:space="preserve">з учнями </w:t>
            </w:r>
          </w:p>
          <w:p w:rsidR="00CA692A" w:rsidRPr="00CA692A" w:rsidRDefault="00CA692A" w:rsidP="00CA692A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«Професій тисяча – твоя одна»;</w:t>
            </w:r>
          </w:p>
          <w:p w:rsidR="00CA692A" w:rsidRPr="00CA692A" w:rsidRDefault="00CA692A" w:rsidP="00CA692A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«Моя професія – моє майбутнє»;</w:t>
            </w:r>
          </w:p>
          <w:p w:rsidR="00CA692A" w:rsidRPr="00CA692A" w:rsidRDefault="00DF5291" w:rsidP="00CA692A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 xml:space="preserve"> </w:t>
            </w:r>
            <w:r w:rsidR="00CA692A"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«Здоров’я і вибір професії».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Класні години:</w:t>
            </w:r>
          </w:p>
          <w:p w:rsidR="00CA692A" w:rsidRPr="00CA692A" w:rsidRDefault="00CA692A" w:rsidP="00CA692A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«На порозі дорослого життя»;</w:t>
            </w:r>
          </w:p>
          <w:p w:rsidR="00CA692A" w:rsidRPr="00CA692A" w:rsidRDefault="00CA692A" w:rsidP="00CA692A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«Калейдоскоп професій»;</w:t>
            </w:r>
          </w:p>
          <w:p w:rsidR="00CA692A" w:rsidRPr="00CA692A" w:rsidRDefault="00CA692A" w:rsidP="00CA692A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«Професійна відповідність»;</w:t>
            </w:r>
          </w:p>
          <w:p w:rsidR="00CA692A" w:rsidRPr="00CA692A" w:rsidRDefault="00CA692A" w:rsidP="00CA692A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«На шляху до успіху».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Консультації: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§  «Інтереси, здібності, покликання і вибір професії»;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§  умови прийому в учбові заклади;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§  потреби ринку праці в спеціалістах.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Години спілкування:</w:t>
            </w:r>
          </w:p>
          <w:p w:rsidR="00CA692A" w:rsidRPr="00CA692A" w:rsidRDefault="00CA692A" w:rsidP="00CA692A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«Розмаїття талантів»;</w:t>
            </w:r>
          </w:p>
          <w:p w:rsidR="00CA692A" w:rsidRPr="00CA692A" w:rsidRDefault="00CA692A" w:rsidP="00CA692A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«Де проживає профпридатність?»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lastRenderedPageBreak/>
              <w:t>Соціологічне опитування:</w:t>
            </w:r>
          </w:p>
          <w:p w:rsidR="00CA692A" w:rsidRPr="00CA692A" w:rsidRDefault="00CA692A" w:rsidP="00CA692A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«Чи вибрав ти професію? Яку?»;</w:t>
            </w:r>
          </w:p>
          <w:p w:rsidR="00CA692A" w:rsidRPr="00CA692A" w:rsidRDefault="00CA692A" w:rsidP="00CA692A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«Щоб отримати професію, спеціальність, що важливіше: гарні знання чи гарні гроші?»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Відеоконференція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«Твоя кар’єра починається сьогодні»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Круглий стіл</w:t>
            </w: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«Що значить знайти себе?»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Літературно-музичний вечір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</w:t>
            </w:r>
            <w:proofErr w:type="spellStart"/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Навстречу</w:t>
            </w:r>
            <w:proofErr w:type="spellEnd"/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 xml:space="preserve"> </w:t>
            </w:r>
            <w:proofErr w:type="spellStart"/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собственной</w:t>
            </w:r>
            <w:proofErr w:type="spellEnd"/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 xml:space="preserve"> </w:t>
            </w:r>
            <w:proofErr w:type="spellStart"/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судьбе</w:t>
            </w:r>
            <w:proofErr w:type="spellEnd"/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»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lastRenderedPageBreak/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вересень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грудень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лютий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квітень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жовтень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листопад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січень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вересень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листопад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січень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грудень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lastRenderedPageBreak/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листопад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квітень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лютий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lastRenderedPageBreak/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Класні керівники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lastRenderedPageBreak/>
              <w:t>4.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Ігри:</w:t>
            </w:r>
          </w:p>
          <w:p w:rsidR="00CA692A" w:rsidRPr="00CA692A" w:rsidRDefault="00CA692A" w:rsidP="00CA692A">
            <w:pPr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</w:t>
            </w:r>
            <w:proofErr w:type="spellStart"/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Знатоки</w:t>
            </w:r>
            <w:proofErr w:type="spellEnd"/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 xml:space="preserve"> професій»;</w:t>
            </w:r>
          </w:p>
          <w:p w:rsidR="00CA692A" w:rsidRPr="00CA692A" w:rsidRDefault="00CA692A" w:rsidP="00CA692A">
            <w:pPr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«Всі професії потрібні, всі професії важливі»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Ділова гра</w:t>
            </w:r>
          </w:p>
          <w:p w:rsidR="00CA692A" w:rsidRPr="00CA692A" w:rsidRDefault="00CA692A" w:rsidP="00CA692A">
            <w:pPr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«Біржа»</w:t>
            </w:r>
          </w:p>
          <w:p w:rsidR="00CA692A" w:rsidRPr="00CA692A" w:rsidRDefault="00CA692A" w:rsidP="00CA69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Вікторини:</w:t>
            </w:r>
          </w:p>
          <w:p w:rsidR="00CA692A" w:rsidRPr="00CA692A" w:rsidRDefault="00CA692A" w:rsidP="00CA692A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«Що, де, коли» про професії;</w:t>
            </w:r>
          </w:p>
          <w:p w:rsidR="00CA692A" w:rsidRPr="00CA692A" w:rsidRDefault="00CA692A" w:rsidP="00CA692A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«Час – гроші».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            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Конкурси  малюнків: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«Моя майбутня професія»;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«Всі професії чудові – всі роботи до вподоби».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Конкурс плакатів: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«Профорієнтаційні забави. Ребуси, загадки, кросворди»;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«Ми працю любимо, що в творчість перейшла…»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Конкурси  творів: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«Щастя людини в праці»;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«Сто професій,  сто доріг».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Захист проектів</w:t>
            </w: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, презентацій з теми:</w:t>
            </w:r>
          </w:p>
          <w:p w:rsidR="00CA692A" w:rsidRPr="00CA692A" w:rsidRDefault="00CA692A" w:rsidP="00CA692A">
            <w:pPr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«Мій вибір професійної діяльності і реалізація професійного плану»;</w:t>
            </w:r>
          </w:p>
          <w:p w:rsidR="00CA692A" w:rsidRPr="00CA692A" w:rsidRDefault="00CA692A" w:rsidP="00CA692A">
            <w:pPr>
              <w:numPr>
                <w:ilvl w:val="0"/>
                <w:numId w:val="9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«Мої життєві плани, перспективи і можливості»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Семінар-практикум</w:t>
            </w: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«Професійне і особистісне самовизначення учнів».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Практикум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Складання професійного резюме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Тренінги:</w:t>
            </w:r>
          </w:p>
          <w:p w:rsidR="00CA692A" w:rsidRPr="00CA692A" w:rsidRDefault="00CA692A" w:rsidP="00CA692A">
            <w:pPr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«Твій професійний маршрут»;</w:t>
            </w:r>
          </w:p>
          <w:p w:rsidR="00CA692A" w:rsidRPr="00CA692A" w:rsidRDefault="00CA692A" w:rsidP="00CA692A">
            <w:pPr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«Стратегії правильного вибору професії»;</w:t>
            </w:r>
          </w:p>
          <w:p w:rsidR="00CA692A" w:rsidRPr="00CA692A" w:rsidRDefault="00CA692A" w:rsidP="00CA692A">
            <w:pPr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«Помилки при виборі професії»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грудень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квітень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листопад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грудень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жовтень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листопад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березень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січень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грудень-лютий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Класні керівники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  5.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 xml:space="preserve">Організація тестування та анкетування учнів </w:t>
            </w: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lastRenderedPageBreak/>
              <w:t>з метою виявлення професійної направленості.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lastRenderedPageBreak/>
              <w:t>протягом року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 xml:space="preserve">Психолог, класні </w:t>
            </w: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lastRenderedPageBreak/>
              <w:t>керівники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lastRenderedPageBreak/>
              <w:t> 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lastRenderedPageBreak/>
              <w:t> 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6.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Психологічні консультації учнів за результатами анкетування і тестування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протягом року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Психолог, класні керівники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7.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Проведення опитування по виявленню проблем учнів з профорієнтації</w:t>
            </w:r>
          </w:p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протягом року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Психолог, класні керівники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8.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Проведення діагностики щодо виявлення інтересів учнів: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«</w:t>
            </w:r>
            <w:r w:rsidRPr="00CA692A">
              <w:rPr>
                <w:rFonts w:ascii="Times New Roman" w:eastAsia="Times New Roman" w:hAnsi="Times New Roman" w:cs="Times New Roman"/>
                <w:i/>
                <w:iCs/>
                <w:color w:val="515151"/>
                <w:lang w:eastAsia="uk-UA"/>
              </w:rPr>
              <w:t>Зроби правильний вибір»;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</w:t>
            </w:r>
            <w:r w:rsidRPr="00CA692A">
              <w:rPr>
                <w:rFonts w:ascii="Times New Roman" w:eastAsia="Times New Roman" w:hAnsi="Times New Roman" w:cs="Times New Roman"/>
                <w:i/>
                <w:iCs/>
                <w:color w:val="515151"/>
                <w:lang w:eastAsia="uk-UA"/>
              </w:rPr>
              <w:t>«Матриця вибору професії»;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</w:t>
            </w:r>
            <w:r w:rsidRPr="00CA692A">
              <w:rPr>
                <w:rFonts w:ascii="Times New Roman" w:eastAsia="Times New Roman" w:hAnsi="Times New Roman" w:cs="Times New Roman"/>
                <w:i/>
                <w:iCs/>
                <w:color w:val="515151"/>
                <w:lang w:eastAsia="uk-UA"/>
              </w:rPr>
              <w:t>«Карта інтересів»;</w:t>
            </w:r>
          </w:p>
          <w:p w:rsidR="00CA692A" w:rsidRPr="00CA692A" w:rsidRDefault="00CA692A" w:rsidP="00CA692A">
            <w:pPr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·         </w:t>
            </w:r>
            <w:r w:rsidRPr="00CA692A">
              <w:rPr>
                <w:rFonts w:ascii="Times New Roman" w:eastAsia="Times New Roman" w:hAnsi="Times New Roman" w:cs="Times New Roman"/>
                <w:i/>
                <w:iCs/>
                <w:color w:val="515151"/>
                <w:lang w:eastAsia="uk-UA"/>
              </w:rPr>
              <w:t>«Професійні нахили учнів».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протягом року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Психолог, класні керівники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9.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Дні професій (зустрічі з представниками різних професій)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протягом року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Класні керівники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 </w:t>
            </w:r>
          </w:p>
        </w:tc>
      </w:tr>
      <w:tr w:rsidR="00CA692A" w:rsidRPr="00CA692A" w:rsidTr="00CA692A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b/>
                <w:bCs/>
                <w:color w:val="515151"/>
                <w:lang w:eastAsia="uk-UA"/>
              </w:rPr>
              <w:t>10.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Організація зустрічей учнів з представниками професійних учбових закладів (профорієнтаційна співпраця)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протягом року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  <w:r w:rsidRPr="00CA692A">
              <w:rPr>
                <w:rFonts w:ascii="Times New Roman" w:eastAsia="Times New Roman" w:hAnsi="Times New Roman" w:cs="Times New Roman"/>
                <w:color w:val="515151"/>
                <w:lang w:eastAsia="uk-UA"/>
              </w:rPr>
              <w:t>Класні керівники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2A" w:rsidRPr="00CA692A" w:rsidRDefault="00CA692A" w:rsidP="00CA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lang w:eastAsia="uk-UA"/>
              </w:rPr>
            </w:pPr>
          </w:p>
        </w:tc>
      </w:tr>
    </w:tbl>
    <w:p w:rsidR="00DF2699" w:rsidRPr="00CA692A" w:rsidRDefault="00DF2699" w:rsidP="00CA692A">
      <w:pPr>
        <w:rPr>
          <w:rFonts w:ascii="Times New Roman" w:hAnsi="Times New Roman" w:cs="Times New Roman"/>
        </w:rPr>
      </w:pPr>
    </w:p>
    <w:sectPr w:rsidR="00DF2699" w:rsidRPr="00CA692A" w:rsidSect="00EA1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1FD"/>
    <w:multiLevelType w:val="multilevel"/>
    <w:tmpl w:val="8A30D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B58E3"/>
    <w:multiLevelType w:val="multilevel"/>
    <w:tmpl w:val="679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990696"/>
    <w:multiLevelType w:val="multilevel"/>
    <w:tmpl w:val="9B800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80CD5"/>
    <w:multiLevelType w:val="multilevel"/>
    <w:tmpl w:val="D28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577BB2"/>
    <w:multiLevelType w:val="multilevel"/>
    <w:tmpl w:val="5CDA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054303"/>
    <w:multiLevelType w:val="multilevel"/>
    <w:tmpl w:val="3C365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A60EE"/>
    <w:multiLevelType w:val="multilevel"/>
    <w:tmpl w:val="930CD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C30F7"/>
    <w:multiLevelType w:val="multilevel"/>
    <w:tmpl w:val="788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3F63BF"/>
    <w:multiLevelType w:val="multilevel"/>
    <w:tmpl w:val="A6B0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E071C6"/>
    <w:multiLevelType w:val="multilevel"/>
    <w:tmpl w:val="1DF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92A"/>
    <w:rsid w:val="00287C1D"/>
    <w:rsid w:val="009B1B76"/>
    <w:rsid w:val="00C56418"/>
    <w:rsid w:val="00CA692A"/>
    <w:rsid w:val="00CF0139"/>
    <w:rsid w:val="00DF2699"/>
    <w:rsid w:val="00DF5291"/>
    <w:rsid w:val="00EA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BF"/>
  </w:style>
  <w:style w:type="paragraph" w:styleId="1">
    <w:name w:val="heading 1"/>
    <w:basedOn w:val="a"/>
    <w:link w:val="10"/>
    <w:uiPriority w:val="9"/>
    <w:qFormat/>
    <w:rsid w:val="00CA6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9">
    <w:name w:val="heading 9"/>
    <w:basedOn w:val="a"/>
    <w:link w:val="90"/>
    <w:uiPriority w:val="9"/>
    <w:qFormat/>
    <w:rsid w:val="00CA692A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2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90">
    <w:name w:val="Заголовок 9 Знак"/>
    <w:basedOn w:val="a0"/>
    <w:link w:val="9"/>
    <w:uiPriority w:val="9"/>
    <w:rsid w:val="00CA692A"/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CA692A"/>
  </w:style>
  <w:style w:type="paragraph" w:customStyle="1" w:styleId="msonormal0">
    <w:name w:val="msonormal"/>
    <w:basedOn w:val="a"/>
    <w:rsid w:val="00CA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CA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A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CA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11336</Words>
  <Characters>6462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Користувач Windows</cp:lastModifiedBy>
  <cp:revision>2</cp:revision>
  <dcterms:created xsi:type="dcterms:W3CDTF">2023-10-02T10:18:00Z</dcterms:created>
  <dcterms:modified xsi:type="dcterms:W3CDTF">2023-10-02T10:18:00Z</dcterms:modified>
</cp:coreProperties>
</file>