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СХВАЛЕНО</w:t>
        <w:tab/>
        <w:tab/>
        <w:tab/>
        <w:tab/>
        <w:tab/>
        <w:tab/>
        <w:tab/>
        <w:t xml:space="preserve">      ЗАТВЕРДЖУЮ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педагогічною радою </w:t>
        <w:tab/>
        <w:tab/>
        <w:tab/>
        <w:tab/>
        <w:tab/>
        <w:t xml:space="preserve">                  Директор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Оксана Марчук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№1  від 3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.08.202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р.</w:t>
        <w:tab/>
        <w:tab/>
        <w:tab/>
        <w:t xml:space="preserve">                  Наказ №</w:t>
      </w:r>
      <w:r w:rsidDel="00000000" w:rsidR="00000000" w:rsidRPr="00000000">
        <w:rPr>
          <w:sz w:val="24"/>
          <w:szCs w:val="24"/>
          <w:rtl w:val="0"/>
        </w:rPr>
        <w:t xml:space="preserve">78-д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від 3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.08.202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Освітня програма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Слобідської  гімназії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Печеніжинської селищної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Коломийського району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Івано-Франківської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b w:val="1"/>
          <w:sz w:val="52"/>
          <w:szCs w:val="5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52"/>
          <w:szCs w:val="5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н.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360" w:lineRule="auto"/>
        <w:ind w:left="58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ЗМІСТ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087"/>
        <w:gridCol w:w="1447"/>
        <w:tblGridChange w:id="0">
          <w:tblGrid>
            <w:gridCol w:w="1526"/>
            <w:gridCol w:w="7087"/>
            <w:gridCol w:w="1447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розділу/ пункту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розділу/пункту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Сторінки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Загальні положення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Місія закладу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Рівні освіти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Регламент освітньої діяльності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Очікувані результати навчання здобувачів освіти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Оцінювання навчальних досягнень здобувачів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Навчання за наскрізними лініями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Робочі навчальні плани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ІX.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Програмно-методичне забезпечення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Навчальні програми з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інваріантної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складової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Навчальні програми з варіативної складової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 освітнього процесу для дітей з особливими освітніми потребами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Програма наскрізного виховання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ХІІ.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Освітня програ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ма дошкільного підрозділу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XІІІ.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Вимірники реалізації освітньої програми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Освітня програма Слобідської  гімназії Печеніжинської селищної ради Коломийського району Івано-Франківської області  (далі – Освітня програма Закладу) розроблена на виконання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 - https://cutt.ly/OyA9z5p), Державного стандарту початкової освіти, затвердженого постановою Кабінету Міністрів України від 21.02.2018 № 87 (у редакції постанови Кабінету Міністрів України від 24.07.2019 № 688), згідно з вимогами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Базового компонента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дошкільної освіти, затвердженого наказом МОНУ №33 від 12 січня 2021 року (програма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«Українське дошкілля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»),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Державного стандарту початкової загальної освіти, затвердженого постановою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Кабінету Міністрів України від 21 лютого 2018 р. № 87 зі змінами, внесеними згідно з Постановами КМ №688 від 24.07.2019; № 898 від 30.09.2020; Державного стандарту базової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повної загальної середньої освіти, затвердженого постановою Кабінету Міністрів України від 30 вересня 2020 р. № 898.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Освітня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програма Закладу розроблена: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143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1-2 класів – за типовою освітньою програмою закладів загальної середньої освіти, затвердженими наказом МОН України від 08.10.2019 № 1272;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143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3-4 класів – за типовою освітньою програмою закладів загальної середньої освіти, затвердженою наказом МОН України від 08.10.2019 № 1273;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143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5-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класів – за освітньою програмою закладів загальної середньої освіти ІІ ступеня, затвердженою наказом МОН України від 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№ </w:t>
      </w:r>
      <w:r w:rsidDel="00000000" w:rsidR="00000000" w:rsidRPr="00000000">
        <w:rPr>
          <w:sz w:val="24"/>
          <w:szCs w:val="24"/>
          <w:rtl w:val="0"/>
        </w:rPr>
        <w:t xml:space="preserve">1120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color w:val="2d2c37"/>
          <w:sz w:val="24"/>
          <w:szCs w:val="24"/>
          <w:rtl w:val="0"/>
        </w:rPr>
        <w:t xml:space="preserve">Про внесення змін до типової освітньої програми для 5-9 класів закладів загальної середньої освіти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-143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-9 класів – за типовою освітньою програмою закладів загальної середньої освіти ІІ ступеня, затвердженою наказом МОН України від 20.04.2018 № 405.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Освітню програму Закладу побудовано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урахуванням таких принципів: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</w:r>
      <w:r w:rsidDel="00000000" w:rsidR="00000000" w:rsidRPr="00000000">
        <w:rPr>
          <w:sz w:val="24"/>
          <w:szCs w:val="24"/>
          <w:rtl w:val="0"/>
        </w:rPr>
        <w:t xml:space="preserve">дитина центрованості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природовідповідності;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узгодження цілей, змісту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очікуваних результатів навчання;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науковості, доступності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практичної спрямованості змісту;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наступності </w:t>
      </w:r>
      <w:r w:rsidDel="00000000" w:rsidR="00000000" w:rsidRPr="00000000">
        <w:rPr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перспективності навчання;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</w:r>
      <w:r w:rsidDel="00000000" w:rsidR="00000000" w:rsidRPr="00000000">
        <w:rPr>
          <w:sz w:val="24"/>
          <w:szCs w:val="24"/>
          <w:rtl w:val="0"/>
        </w:rPr>
        <w:t xml:space="preserve">взаємопов'язаного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формування ключових і предметних компетентностей;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логічної послідовності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достатності засвоєння учнями предметних компетентностей;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можливостей реалізації змісту освіти через предмети або інтегровані курси;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творчого використання вчителем програми залежно від умов навчання;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адаптації до індивідуальних особливостей, інтелектуальних і фізичних можливостей, потреб та інтересів здобувачів освіти.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 програми: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окреслити підходи до організації освітнім закладом комплексу освітніх компонентів для досягнення обов’язкових результатів навчання.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Очікування: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покращення якості надання освітніх послуг;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впровадження освітніх інновацій;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створення позитивного іміджу гімназії.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Освітня програма Закладу визначає: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рівні освіти; режим роботи;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вимоги до осіб, які можуть розпочинати здобуття освіти;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загальний обсяг навчального навантаження, розподіл на тиждень,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вивчення; </w:t>
        <w:tab/>
        <w:t xml:space="preserve">очікувані результати навчання здобувачів освіти; оцінювання навчальних досягнень здобувачів освіти; навчання за наскрізними лініями;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форми та методи організації освітнього процесу;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освітні галузі та навчальні програми;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опис та інструменти системи внутрішнього забезпечення якості освіти.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ТЕРМІН РЕАЛІЗАЦІЇ: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н.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ІІ. МІСІЯ ЗАКЛАДУ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  Заклад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забезпечує формування ключових компетентностей: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вільне володіння державною мовою;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здатність спілкуватися рідною (у разі відмінності від державної) та іноземними мовами;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математична компетентність;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компетентності у галузі природничих наук, техніки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технологій;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інноваційність;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екологічна компетентність;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інформаційно-комунікаційна компетентність;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навчання впродовж життя;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культурна компетентність;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підприємливість та фінансова грамотність;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інші компетентності, передбачені стандартом освіти.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Головною метою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Закладу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Головними завданнями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Закладу є: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забезпечення реалізації права громадян на базову загальну середню освіту;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 громадянина України;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 в учнів поваги до Конституції України, державних символів України, прав і свобод людини </w:t>
      </w:r>
      <w:r w:rsidDel="00000000" w:rsidR="00000000" w:rsidRPr="00000000">
        <w:rPr>
          <w:sz w:val="24"/>
          <w:szCs w:val="24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громадянина, почуття власної гідності, відповідальності перед законом за свої дії, свідомого ставлення до обов’язків людини </w:t>
      </w:r>
      <w:r w:rsidDel="00000000" w:rsidR="00000000" w:rsidRPr="00000000">
        <w:rPr>
          <w:sz w:val="24"/>
          <w:szCs w:val="24"/>
          <w:rtl w:val="0"/>
        </w:rPr>
        <w:t xml:space="preserve">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громадянина;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особистості учня, його здібностей і </w:t>
      </w:r>
      <w:r w:rsidDel="00000000" w:rsidR="00000000" w:rsidRPr="00000000">
        <w:rPr>
          <w:sz w:val="24"/>
          <w:szCs w:val="24"/>
          <w:rtl w:val="0"/>
        </w:rPr>
        <w:t xml:space="preserve">обдарувань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наукового світогляду;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реалізація права учнів на вільне формування політичних і світоглядних переконань;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генерація нових знань та розвиток відчуття соціальної справедливості;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створення умов для </w:t>
      </w:r>
      <w:r w:rsidDel="00000000" w:rsidR="00000000" w:rsidRPr="00000000">
        <w:rPr>
          <w:sz w:val="24"/>
          <w:szCs w:val="24"/>
          <w:rtl w:val="0"/>
        </w:rPr>
        <w:t xml:space="preserve">опанування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системою наукових знань про природу, людину і суспільство.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Заклад несе відповідальність перед особою, суспільством і державою за: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безпечні умови освітньої діяльності;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дотримання державних стандартів освіти;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дотримання фінансової дисципліни.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визначаються залежно від конкретних умов роботи Закладу, а саме очне, дистанційне, змішане.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 навчання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вчитель обирає самостійно з метою якісного забезпечення досягнення очікуваних результатів, зазначених у навчальних програмах окремих предметів.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ІІІ. РІВНІ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Початкова освіта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це перший рівень повної загальної середньої освіти, який відповідає першому рівню Національної рамки кваліфікацій.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Початкова освіта передбачає поділ на два цикли: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Базова освіта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окреслює підходи до планування й організації Закладом єдиного комплексу освітніх компонентів для досягнення здобувачами освіти обов’язкових результатів навчання, визначених Державним стандартом базової та повної загальної середньої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ІV. РЕГЛАМЕНТ ОСВІТНЬОЇ ДІЯЛЬНОСТІ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Відповідно    Закону  України  «Про освіту»  кожен навчальний рік розпочинається  1  вересня  святом  День  знань.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Структура навчального року (тривалість навчальних занять, поділ на семестри та режим роботи) встановлюються закладом у межах часу, передбаченого робочим навчальним планом.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Крім різних форм обов’язкових навчальних занять, у закладі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</w:t>
      </w:r>
      <w:r w:rsidDel="00000000" w:rsidR="00000000" w:rsidRPr="00000000">
        <w:rPr>
          <w:sz w:val="24"/>
          <w:szCs w:val="24"/>
          <w:rtl w:val="0"/>
        </w:rPr>
        <w:t xml:space="preserve">обдарувань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Заклад працює в одну зміну, позанавчальні заняття проводяться після 15 години.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Відповідно до статті 12 розділу ІІ  Закону  України  «Про освіту» навчальний рік закінчується проведенням державної підсумкової атестації випускників початкової та основної школи, яка може здійснюватися в різних формах, визначених законодавством.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Режим роботи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Закладу регламентується єдиним розкладом навчальних занять, самопідготовки, позаурочної діяльності відповідно до вимог </w:t>
      </w:r>
      <w:r w:rsidDel="00000000" w:rsidR="00000000" w:rsidRPr="00000000">
        <w:rPr>
          <w:sz w:val="24"/>
          <w:szCs w:val="24"/>
          <w:rtl w:val="0"/>
        </w:rPr>
        <w:t xml:space="preserve">ДСанПіН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5.5.2.008-01, а саме: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8.30 - 9.00 – </w:t>
      </w:r>
      <w:r w:rsidDel="00000000" w:rsidR="00000000" w:rsidRPr="00000000">
        <w:rPr>
          <w:sz w:val="24"/>
          <w:szCs w:val="24"/>
          <w:rtl w:val="0"/>
        </w:rPr>
        <w:t xml:space="preserve">приймання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учнів; </w:t>
        <w:br w:type="textWrapping"/>
        <w:t xml:space="preserve">9.00 - 15.35 – навчальні заняття;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15.40 - 17.00 – інші заходи (засідання педрад; методичної ради школи; нарад при директорові; батьківських зборів; і т. д.).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Цикли освітнього процесу: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Адаптивно-ігровий початкової школи – 1-2 класи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Основний початкової школи – 3-4 класи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Адаптивний базової школи – 5-6 класи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Базове предметне навчання – 7-9 класи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Освітній процес організований за п’ятиденним робочим навчальним тижнем.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Орієнтовна структура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навчального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 семестр: з 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вересня по 20 грудня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ІІ семестр: з </w:t>
      </w:r>
      <w:r w:rsidDel="00000000" w:rsidR="00000000" w:rsidRPr="00000000">
        <w:rPr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січня по 3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травня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Канікули:</w:t>
        <w:tab/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осінні: 2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жовтня – 03 листопада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зимові: </w:t>
      </w:r>
      <w:r w:rsidDel="00000000" w:rsidR="00000000" w:rsidRPr="00000000">
        <w:rPr>
          <w:sz w:val="24"/>
          <w:szCs w:val="24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грудня –</w:t>
      </w:r>
      <w:r w:rsidDel="00000000" w:rsidR="00000000" w:rsidRPr="00000000">
        <w:rPr>
          <w:sz w:val="24"/>
          <w:szCs w:val="24"/>
          <w:rtl w:val="0"/>
        </w:rPr>
        <w:t xml:space="preserve"> 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січня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весняні: 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березня –30 </w:t>
      </w:r>
      <w:r w:rsidDel="00000000" w:rsidR="00000000" w:rsidRPr="00000000">
        <w:rPr>
          <w:sz w:val="24"/>
          <w:szCs w:val="24"/>
          <w:rtl w:val="0"/>
        </w:rPr>
        <w:t xml:space="preserve">березня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ОЧІКУВАНІ РЕЗУЛЬТАТИ НАВЧАННЯ ЗДОБУВАЧІВ ОСВІТИ</w:t>
      </w:r>
      <w:r w:rsidDel="00000000" w:rsidR="00000000" w:rsidRPr="00000000">
        <w:rPr>
          <w:rtl w:val="0"/>
        </w:rPr>
      </w:r>
    </w:p>
    <w:tbl>
      <w:tblPr>
        <w:tblStyle w:val="Table2"/>
        <w:tblW w:w="11070.0" w:type="dxa"/>
        <w:jc w:val="left"/>
        <w:tblInd w:w="-8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1230"/>
        <w:gridCol w:w="3405"/>
        <w:gridCol w:w="5895"/>
        <w:tblGridChange w:id="0">
          <w:tblGrid>
            <w:gridCol w:w="540"/>
            <w:gridCol w:w="1230"/>
            <w:gridCol w:w="3405"/>
            <w:gridCol w:w="5895"/>
          </w:tblGrid>
        </w:tblGridChange>
      </w:tblGrid>
      <w:tr>
        <w:trPr>
          <w:cantSplit w:val="1"/>
          <w:trHeight w:val="5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Ключові компетентності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                                                     Компоненти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І ступінь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ІІ ступінь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1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Спілкування державною мовою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Вільне володіння державною мовою, що передбачає </w:t>
            </w:r>
            <w:r w:rsidDel="00000000" w:rsidR="00000000" w:rsidRPr="00000000">
              <w:rPr>
                <w:rtl w:val="0"/>
              </w:rPr>
              <w:t xml:space="preserve">вміння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уникати невнормованих іншомовних запозичень у спілкуванні на тематику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окремого предмета; поповнювати свій словниковий запас.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розуміння важливості чітких та лаконічних формулювань.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означення понять, формулювання властивостей, доведення правил, теорем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Спілкування іноземними мовами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Здатність спілкуватися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</w:t>
            </w:r>
            <w:r w:rsidDel="00000000" w:rsidR="00000000" w:rsidRPr="00000000">
              <w:rPr>
                <w:rtl w:val="0"/>
              </w:rPr>
              <w:t xml:space="preserve">володіння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навичками міжкультурного спілкування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потреб.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Математична компетентність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Основні компетентності у природничих науках і технологіях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усвідомлення важливості природничих наук як універсальної мови науки, техніки та технологій, усвідомлення ролі наукових ідей в сучасних інформаційних технологіях.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2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Інформаційно-цифрова компетентність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</w:t>
            </w:r>
            <w:r w:rsidDel="00000000" w:rsidR="00000000" w:rsidRPr="00000000">
              <w:rPr>
                <w:rtl w:val="0"/>
              </w:rPr>
              <w:t xml:space="preserve">правдивість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 доводити істинність тверджень.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візуалізація даних, побудова графіків та діаграм за допомогою програмних засобів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 вчитися впродовж життя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моделювання власної освітньої траєкторії</w:t>
            </w:r>
          </w:p>
        </w:tc>
      </w:tr>
      <w:tr>
        <w:trPr>
          <w:cantSplit w:val="1"/>
          <w:trHeight w:val="3248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Ініціативність і підприємливість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генерувати нові ідеї, </w:t>
            </w:r>
            <w:r w:rsidDel="00000000" w:rsidR="00000000" w:rsidRPr="00000000">
              <w:rPr>
                <w:rtl w:val="0"/>
              </w:rPr>
              <w:t xml:space="preserve">розв'язувати життєві проблеми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завдання підприємницького змісту (оптимізаційні задачі)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Соціальна і громадянська компетентності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завдання соціального змісту</w:t>
            </w:r>
          </w:p>
        </w:tc>
      </w:tr>
      <w:tr>
        <w:trPr>
          <w:cantSplit w:val="1"/>
          <w:trHeight w:val="253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Культурна компетентність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математичні моделі в різних видах мистецтва</w:t>
            </w:r>
          </w:p>
        </w:tc>
      </w:tr>
      <w:tr>
        <w:trPr>
          <w:cantSplit w:val="1"/>
          <w:trHeight w:val="3679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Екологічна грамотність і здорове життя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Уміння: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</w:t>
            </w:r>
            <w:r w:rsidDel="00000000" w:rsidR="00000000" w:rsidRPr="00000000">
              <w:rPr>
                <w:highlight w:val="white"/>
                <w:rtl w:val="0"/>
              </w:rPr>
              <w:t xml:space="preserve">розв'язання проблем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можуть бути використані для маніпулювання.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Ставлення: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усвідомлення взаємозв’язку окремого предмета та екології на основі різних даних; ощадне та бережливе відношення до природних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Навчальні ресурси: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навчальні </w:t>
            </w:r>
            <w:r w:rsidDel="00000000" w:rsidR="00000000" w:rsidRPr="00000000">
              <w:rPr>
                <w:highlight w:val="white"/>
                <w:rtl w:val="0"/>
              </w:rPr>
              <w:t xml:space="preserve">проєкт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завдання соціально-економічного, екологічного змісту; задачі, які сприяють усвідомленню цінності здорового способу життя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VI. ОЦІНЮВАННЯ НАВЧАЛЬНИХ ДОСЯГНЕНЬ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ЗДОБУВАЧІВ ОСВІТИ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Навчальні досягнення здобувачів у 1-2 класах підлягають вербальному, формувальному оцінюванню,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у 3-4 класах  – формувальному та підсумковому (</w:t>
      </w:r>
      <w:r w:rsidDel="00000000" w:rsidR="00000000" w:rsidRPr="00000000">
        <w:rPr>
          <w:sz w:val="24"/>
          <w:szCs w:val="24"/>
          <w:rtl w:val="0"/>
        </w:rPr>
        <w:t xml:space="preserve">рівнево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му) оцінюванню, у 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-9 класах  – бальному оцінюванню.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sz w:val="24"/>
          <w:szCs w:val="24"/>
        </w:rPr>
      </w:pPr>
      <w:bookmarkStart w:colFirst="0" w:colLast="0" w:name="_heading=h.z9j8ihtruxiu" w:id="1"/>
      <w:bookmarkEnd w:id="1"/>
      <w:r w:rsidDel="00000000" w:rsidR="00000000" w:rsidRPr="00000000">
        <w:rPr>
          <w:sz w:val="24"/>
          <w:szCs w:val="24"/>
          <w:rtl w:val="0"/>
        </w:rPr>
        <w:t xml:space="preserve">Оцінювання учнів 5-7 класах здійснюємо за наказом МОН від 02.08.2024 року №1093 “Про затвердження рекомендацій щодо оцінювання результатів навчання”.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</w:t>
      </w:r>
      <w:r w:rsidDel="00000000" w:rsidR="00000000" w:rsidRPr="00000000">
        <w:rPr>
          <w:sz w:val="24"/>
          <w:szCs w:val="24"/>
          <w:rtl w:val="0"/>
        </w:rPr>
        <w:t xml:space="preserve">коригування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Здобувачі початкової освіти проходять державну підсумкову атестацію, яка здійснюється лише з метою моніторингу якості освітньої діяльності Закладу та якості освіти. Здобувачі базової освіти проходять державну підсумкову атестацію з метою  відстеження результатів базової освіти.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 метою неперервного відстеження результатів початкової та базової середньої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VII. НАВЧАННЯ ЗА НАСКРІЗНИМИ ЛІНІЯМИ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Навчання за наскрізними лініями реалізується через організацію навчального середовища – зміст та цілі наскрізних тем враховуються при формуванні духовного, соціального і фізичного середовища навчання.</w:t>
      </w:r>
    </w:p>
    <w:tbl>
      <w:tblPr>
        <w:tblStyle w:val="Table3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5"/>
        <w:gridCol w:w="2063"/>
        <w:gridCol w:w="6613"/>
        <w:tblGridChange w:id="0">
          <w:tblGrid>
            <w:gridCol w:w="1355"/>
            <w:gridCol w:w="2063"/>
            <w:gridCol w:w="6613"/>
          </w:tblGrid>
        </w:tblGridChange>
      </w:tblGrid>
      <w:tr>
        <w:trPr>
          <w:cantSplit w:val="1"/>
          <w:trHeight w:val="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Наскрізна лінія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Коротка характеристика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І ступінь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ІІ ступінь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Екологічна безпека й сталий розвиток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Формування в учнів соціальної активності, відповідальності й екологічної свідомості, у результаті яких вони дбайливо й відповідально ставитимуться до довкілля.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Формування в учнів соціальної активності, відповідальності та екологічної свідомості, готовності брати участь у </w:t>
            </w:r>
            <w:r w:rsidDel="00000000" w:rsidR="00000000" w:rsidRPr="00000000">
              <w:rPr>
                <w:highlight w:val="white"/>
                <w:rtl w:val="0"/>
              </w:rPr>
              <w:t xml:space="preserve">розв'язання питань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збереження довкілля і розвитку суспільства, усвідомлення важливості сталого розвитку для майбутніх поколінь.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Проблематика наскрізної лінії реалізується через завдання з реальними даними про використання природних ресурсів, їх збереження та примноження. Аналіз цих даних сприяє розвитку </w:t>
            </w:r>
            <w:r w:rsidDel="00000000" w:rsidR="00000000" w:rsidRPr="00000000">
              <w:rPr>
                <w:highlight w:val="white"/>
                <w:rtl w:val="0"/>
              </w:rPr>
              <w:t xml:space="preserve">дбайливого ставлення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до навколишнього середовища, екології, формуванню критичного мислення, вміння </w:t>
            </w:r>
            <w:r w:rsidDel="00000000" w:rsidR="00000000" w:rsidRPr="00000000">
              <w:rPr>
                <w:highlight w:val="white"/>
                <w:rtl w:val="0"/>
              </w:rPr>
              <w:t xml:space="preserve">розв'язувати проблеми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, критично оцінювати перспективи розвитку навколишнього середовища і людини. Можливі уроки на відкритому повітрі.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Громадянська відповідальність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Формування відповідальності та готовності до співпраці через колективну діяльність (робота в групах, парах, </w:t>
            </w:r>
            <w:r w:rsidDel="00000000" w:rsidR="00000000" w:rsidRPr="00000000">
              <w:rPr>
                <w:highlight w:val="white"/>
                <w:rtl w:val="0"/>
              </w:rPr>
              <w:t xml:space="preserve">проєкт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тощо).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Сприятиме формуванню відповідального члена суспільства, що розуміє принципи і механізми його функціонування. Ця наскрізна лінія </w:t>
            </w:r>
            <w:r w:rsidDel="00000000" w:rsidR="00000000" w:rsidRPr="00000000">
              <w:rPr>
                <w:rtl w:val="0"/>
              </w:rPr>
              <w:t xml:space="preserve">засвоюється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 основному через колективну діяльність (дослідницькі роботи, роботи в групі, </w:t>
            </w:r>
            <w:r w:rsidDel="00000000" w:rsidR="00000000" w:rsidRPr="00000000">
              <w:rPr>
                <w:rtl w:val="0"/>
              </w:rPr>
              <w:t xml:space="preserve">проєкт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тощо), яка поєднує окремі предмети між собою і розвиває в учениць готовність до співпраці, толерантність щодо різноманітних способів діяльності і думок.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Наскрізна лінія націлює на виховання порядності, старанності, систематичності, послідовності, посидючості і чесності. Приклад вчителя відіграє важливу роль у формуванні толерантного ставлення до однокласниць незалежно від рівня навчальних досягнень.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Здоров'я і безпека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Формування навичок здорового способу життя та безпечної поведінки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Становлення учня як емоційно стійкого члена суспільства, здатного вести здоровий спосіб життя і формувати навколо себе безпечне життєве середовище.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Формує валеологічні знання учениць про власне здоров’я та здоров’я </w:t>
            </w:r>
            <w:r w:rsidDel="00000000" w:rsidR="00000000" w:rsidRPr="00000000">
              <w:rPr>
                <w:rtl w:val="0"/>
              </w:rPr>
              <w:t xml:space="preserve">оточення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навички здорового способу життя та безпечної поведінки, виховує </w:t>
            </w:r>
            <w:r w:rsidDel="00000000" w:rsidR="00000000" w:rsidRPr="00000000">
              <w:rPr>
                <w:rtl w:val="0"/>
              </w:rPr>
              <w:t xml:space="preserve">дбайливе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ставлення до власного здоров’я.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Підприємливість і фінансова грамотність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Формування в учнів здатності застосовувати знання й уміння у реальних життєвих ситуаціях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ученицями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VIІІ. РОБОЧІ НАВЧАЛЬНІ ПЛАНИ</w:t>
      </w: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0"/>
        <w:gridCol w:w="4335"/>
        <w:gridCol w:w="825"/>
        <w:gridCol w:w="705"/>
        <w:gridCol w:w="765"/>
        <w:gridCol w:w="810"/>
        <w:tblGridChange w:id="0">
          <w:tblGrid>
            <w:gridCol w:w="2580"/>
            <w:gridCol w:w="4335"/>
            <w:gridCol w:w="825"/>
            <w:gridCol w:w="705"/>
            <w:gridCol w:w="765"/>
            <w:gridCol w:w="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Освітні галузі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Навчальні предмети/клас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Кількість учнів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Інваріантний складник: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Мовно-літературна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Природнича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досліджую світ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Мистецька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Технологічна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Дизайн і технології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Інформативна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Фізична культурна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Фізична культурна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 (без фізкультури):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22+3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Варіативний складник: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християнської етики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Гранично допустиме тижневе навчальне навантаження учня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Сумарна кількість навчальних годин, що фінансуються з бюджету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196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1.1743383701632"/>
        <w:gridCol w:w="3904.285265088654"/>
        <w:gridCol w:w="1259.9627915101757"/>
        <w:gridCol w:w="1133.7888025155034"/>
        <w:gridCol w:w="1133.7888025155034"/>
        <w:tblGridChange w:id="0">
          <w:tblGrid>
            <w:gridCol w:w="2741.1743383701632"/>
            <w:gridCol w:w="3904.285265088654"/>
            <w:gridCol w:w="1259.9627915101757"/>
            <w:gridCol w:w="1133.7888025155034"/>
            <w:gridCol w:w="1133.788802515503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ind w:firstLine="85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Освітні галузі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ind w:firstLine="85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Предмети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Клас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 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клас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ind w:firstLine="85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Кількість учнів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ind w:left="2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ind w:left="2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ind w:left="2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Мовно-літературна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Математична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Природнича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Інтегрований курс «Пізнаємо природу»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Соціальна і здоров’язбережувальна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Громадянська та історична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Соціальна і здоров’язбережувальна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Інтегрований курс «Здоров’я, безпека та добробут»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Громадянська та історична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Вступ до історії України та громадянської освіти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ind w:firstLine="85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ind w:firstLine="85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Історія України.Всесвітня історія. Громадянська освіта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Інформатична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Технологічна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Мистецька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Хореографія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ind w:firstLine="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Фізична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Разом (без фізичної культури + фізична культура)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ind w:firstLine="46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27,5 + 3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30,5+3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ind w:firstLine="46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31,5+3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Основи християнської етики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Гранично допустиме навчальне навантаження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ind w:firstLine="46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Всього (без фізичної культури + фізична культура)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 + 3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ind w:firstLine="46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31+3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ind w:firstLine="462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32+3</w:t>
            </w:r>
          </w:p>
        </w:tc>
      </w:tr>
    </w:tbl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15" w:tblpY="252"/>
        <w:tblW w:w="91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0"/>
        <w:gridCol w:w="3780"/>
        <w:gridCol w:w="1695"/>
        <w:gridCol w:w="1020"/>
        <w:tblGridChange w:id="0">
          <w:tblGrid>
            <w:gridCol w:w="2670"/>
            <w:gridCol w:w="3780"/>
            <w:gridCol w:w="1695"/>
            <w:gridCol w:w="1020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Освітні галузі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Кількість годин на тиждень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учнів у класі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Мови і літератури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2+0,5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3+0,5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Суспільствознавство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України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Всесвітня історія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правознавства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Мистецтво*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Образотворче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1,5+0,5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Трудове навчання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Здоров’я і фізична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здоров’я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Фізична культура**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5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,5+3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Додатковий час на предмети, факультативи, індивідуальні заняття та консультації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Хореографія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Основи християнської етики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(курс за вибором)</w:t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Технології компютерної обробки інформації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Гранично допустиме навчальне навантаження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Всього (без урахування поділу класів на групи)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,5+3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33+3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ІХ. ПРОГРАМНО-МЕТОДИЧНЕ ЗАБЕЗПЕЧЕННЯ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9.1. Навчальні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1-4 класи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Типова освітня програма, розроблена під керівництвом 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О.Я.Савченко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1-2; 3-4 класи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(Затверджена Наказом Міністерства освіти і науки України від 12.08.2022 № 743-22).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клас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програма" Українська мова. 5-6класи"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закладів загальної середньої освіти (автори: Заболотний О.В., Заболотний В.В., Лавринчук В.П., Плівачук К.В., Попова Т.Д.) Рекомендовано Міністерством освіти і науки України від 12 07.2021 №795);</w:t>
      </w:r>
    </w:p>
    <w:p w:rsidR="00000000" w:rsidDel="00000000" w:rsidP="00000000" w:rsidRDefault="00000000" w:rsidRPr="00000000" w14:paraId="000003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програма" Українська мова. 7-9 класи"</w:t>
      </w:r>
      <w:r w:rsidDel="00000000" w:rsidR="00000000" w:rsidRPr="00000000">
        <w:rPr>
          <w:sz w:val="24"/>
          <w:szCs w:val="24"/>
          <w:rtl w:val="0"/>
        </w:rPr>
        <w:t xml:space="preserve">для закладів загальної середньої освіти (автори: Заболотний О.В., Заболотний В.В., Лавринчук В.П., Плівачук К.В., Попова Т.Д.) Рекомендовано Міністерством освіти і науки України від 12 07.2021 №795);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програма" Українська література. 5-6 класи"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закладів загальної середньої освіти (автори: Архипова В.П., Січкар С.І., Шило С.Б.) Рекомендовано Міністерством освіти і науки України від 12 07.2021 №795);</w:t>
      </w:r>
    </w:p>
    <w:p w:rsidR="00000000" w:rsidDel="00000000" w:rsidP="00000000" w:rsidRDefault="00000000" w:rsidRPr="00000000" w14:paraId="0000030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програма" Українська література. 7-9 класи"</w:t>
      </w:r>
      <w:r w:rsidDel="00000000" w:rsidR="00000000" w:rsidRPr="00000000">
        <w:rPr>
          <w:sz w:val="24"/>
          <w:szCs w:val="24"/>
          <w:rtl w:val="0"/>
        </w:rPr>
        <w:t xml:space="preserve">для закладів загальної середньої освіти (автори: Архипова В.П., Січкар С.І., Шило С.Б.) Рекомендовано Міністерством освіти і науки України від 24. 07.2023 №883);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«Іноземна мова. 5-9 класи»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(автори: </w:t>
      </w:r>
      <w:r w:rsidDel="00000000" w:rsidR="00000000" w:rsidRPr="00000000">
        <w:rPr>
          <w:sz w:val="22"/>
          <w:szCs w:val="22"/>
          <w:rtl w:val="0"/>
        </w:rPr>
        <w:t xml:space="preserve">Редько та ін..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.). «Рекомендовано Міністерством освіти і науки України» (наказ Міністерства освіти і науки України від 12.07.2021 №795);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«Зарубіжна література. 5-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класи»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(авт. Ніколенко О., Ісаєва О., Клименко Ж., Мацевко-Бекерська Л., Юлдашева Л., Рудніцька Н., Туряниця В, Тіхоненко С., Вітко М., Джангобекова Т.);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"Математика 5 - 6 класи"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закладів загальної середньої освіти (автор Істер О. С.), затверджена Міністерством освіти і науки України (наказ МОН України від 12.07.2021 р. N 795);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"Математика 7 - 9 класи" </w:t>
      </w:r>
      <w:r w:rsidDel="00000000" w:rsidR="00000000" w:rsidRPr="00000000">
        <w:rPr>
          <w:sz w:val="24"/>
          <w:szCs w:val="24"/>
          <w:rtl w:val="0"/>
        </w:rPr>
        <w:t xml:space="preserve">для закладів загальної середньої освіти (автор Істер О. С.), затверджена Міністерством освіти і науки України (наказ МОН України від 24.07.2023 р. N 883);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«Фізична культура. 5-6 класи»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(автори: Педан О.С., Коломоєць Г. А. , Боляк А. А., Ребрина А. А., Деревянко В. В., Стеценко В. Г., Остапенко О. І., Лакіза О. М., Косик В. М. та інші) «Рекомендовано Міністерством освіти і науки України» наказ Міністерства освіти і науки України від 17.08.2022 року № 752;</w:t>
      </w:r>
    </w:p>
    <w:p w:rsidR="00000000" w:rsidDel="00000000" w:rsidP="00000000" w:rsidRDefault="00000000" w:rsidRPr="00000000" w14:paraId="000003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«Фізична культура. 5-9 класи»</w:t>
      </w:r>
      <w:r w:rsidDel="00000000" w:rsidR="00000000" w:rsidRPr="00000000">
        <w:rPr>
          <w:sz w:val="24"/>
          <w:szCs w:val="24"/>
          <w:rtl w:val="0"/>
        </w:rPr>
        <w:t xml:space="preserve"> для закладів загальної середньої освіти (автори: Баженков Є.В., Бідний М.В. та інші. «Рекомендовано Міністерством освіти і науки України» наказ Міністерства освіти і науки України від 22.08.2024 року № 1185;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Навчальна програма «МИСТЕЦТВО 5-6 класи», розроблена за модельною навчальною програмою «Мистецтво. 5-6 класи» (інтегрований курс)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(авт.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Масол Л. М., Просіна О.В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Навчальна програма «МИСТЕЦТВО 7-9 класи», розроблена за модельною навчальною програмою «Мистецтво. 7-9 класи» (інтегрований курс)</w:t>
      </w:r>
      <w:r w:rsidDel="00000000" w:rsidR="00000000" w:rsidRPr="00000000">
        <w:rPr>
          <w:sz w:val="24"/>
          <w:szCs w:val="24"/>
          <w:rtl w:val="0"/>
        </w:rPr>
        <w:t xml:space="preserve"> для закладів загальної середньої освіти (авт.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Масол Л. М., Просіна О.В</w:t>
      </w:r>
      <w:r w:rsidDel="00000000" w:rsidR="00000000" w:rsidRPr="00000000">
        <w:rPr>
          <w:sz w:val="24"/>
          <w:szCs w:val="24"/>
          <w:rtl w:val="0"/>
        </w:rPr>
        <w:t xml:space="preserve">) від 06.09.2023 №1090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Досліджуємо історію і суспільствознавство 5-6 клас»</w:t>
      </w:r>
      <w:r w:rsidDel="00000000" w:rsidR="00000000" w:rsidRPr="00000000">
        <w:rPr>
          <w:rFonts w:ascii="Arial" w:cs="Arial" w:eastAsia="Arial" w:hAnsi="Arial"/>
          <w:color w:val="21212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закладів загальної середньої освіти (автори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О.Пометун,Т.Ремех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 «Рекомендовано Міністерством освіти і науки України» (наказ Міністерства освіти і науки України від 12.07.2021 No 795);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</w:t>
      </w:r>
      <w:r w:rsidDel="00000000" w:rsidR="00000000" w:rsidRPr="00000000">
        <w:rPr>
          <w:sz w:val="24"/>
          <w:szCs w:val="24"/>
          <w:rtl w:val="0"/>
        </w:rPr>
        <w:t xml:space="preserve">Всесвітня історія 7-9 класи для закладів загальної середньої освіти (автори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О.Пометун,Т.Ремех</w:t>
      </w:r>
      <w:r w:rsidDel="00000000" w:rsidR="00000000" w:rsidRPr="00000000">
        <w:rPr>
          <w:sz w:val="24"/>
          <w:szCs w:val="24"/>
          <w:rtl w:val="0"/>
        </w:rPr>
        <w:t xml:space="preserve">). затверджена наказом МОН від 06.09.2023 №1090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Модельна навчальна програма «Історія України. 7–9 класи» для закладів загальної середньої освіти (авт. Пометун О. І., Ремех Т. О., Гупан Н. М., Малієнко Ю. Б., Сєрова Г. В.)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програма Інформатика. 5-6 класи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(Ривкінд Й. Я.), затверджена наказом МОН від 12.07.2021 №795;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"Пізнаємо природу". 5-6 класи (інтегрований курс)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 автори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Коршевнюк Т.В.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.);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«ТЕХНОЛОГІЇ. 5–6 класи»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закладів загальної середньої освіти (автори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Терещук А.І., Гащак В.М.. Абрамова О.В., Павич Н.М.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«Рекомендовано Міністерством освіти і науки України» (Наказ Міністерства освіти і науки України від 12.07.2021 № 795);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«ЗДОРОВ’Я, БЕЗПЕКА ТА ДОБРОБУТ. 5-6 класи (інтегрований курс)»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закладів загальної середньої освіти (автори: </w:t>
      </w:r>
      <w:r w:rsidDel="00000000" w:rsidR="00000000" w:rsidRPr="00000000">
        <w:rPr>
          <w:color w:val="212121"/>
          <w:sz w:val="22"/>
          <w:szCs w:val="22"/>
          <w:rtl w:val="0"/>
        </w:rPr>
        <w:t xml:space="preserve">Хитра, Романенко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Рекомендовано Міністерством освіти і науки України (наказ Міністерства освіти і науки України від 12.07.2021 № 795).</w:t>
      </w:r>
    </w:p>
    <w:p w:rsidR="00000000" w:rsidDel="00000000" w:rsidP="00000000" w:rsidRDefault="00000000" w:rsidRPr="00000000" w14:paraId="000003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"Географія". 6-9 класи </w:t>
      </w:r>
      <w:r w:rsidDel="00000000" w:rsidR="00000000" w:rsidRPr="00000000">
        <w:rPr>
          <w:sz w:val="24"/>
          <w:szCs w:val="24"/>
          <w:rtl w:val="0"/>
        </w:rPr>
        <w:t xml:space="preserve"> для закладів загальної середньої освіти ( автори Запотоцький С.П. та ін. .); від 11.04.2022 №324</w:t>
      </w:r>
    </w:p>
    <w:p w:rsidR="00000000" w:rsidDel="00000000" w:rsidP="00000000" w:rsidRDefault="00000000" w:rsidRPr="00000000" w14:paraId="000003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"Біологія". 7-9 класи </w:t>
      </w:r>
      <w:r w:rsidDel="00000000" w:rsidR="00000000" w:rsidRPr="00000000">
        <w:rPr>
          <w:sz w:val="24"/>
          <w:szCs w:val="24"/>
          <w:rtl w:val="0"/>
        </w:rPr>
        <w:t xml:space="preserve"> для закладів загальної середньої освіти ( автори Григорович О.В. та ін. .); від 25.12.2023 №1090</w:t>
      </w:r>
    </w:p>
    <w:p w:rsidR="00000000" w:rsidDel="00000000" w:rsidP="00000000" w:rsidRDefault="00000000" w:rsidRPr="00000000" w14:paraId="0000031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Модельна навчальна програма "Хімія". 7-9 класи </w:t>
      </w:r>
      <w:r w:rsidDel="00000000" w:rsidR="00000000" w:rsidRPr="00000000">
        <w:rPr>
          <w:sz w:val="24"/>
          <w:szCs w:val="24"/>
          <w:rtl w:val="0"/>
        </w:rPr>
        <w:t xml:space="preserve"> для закладів загальної середньої освіти ( автори Григорович О.В. та ін. .); від 06.09.2023 №1575</w:t>
      </w:r>
    </w:p>
    <w:p w:rsidR="00000000" w:rsidDel="00000000" w:rsidP="00000000" w:rsidRDefault="00000000" w:rsidRPr="00000000" w14:paraId="0000031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навчальних програм для учнів закладів загальної середньої освіти ІІ ступеня (затверджені Наказом Міністерства освіти і науки України від 07.06.2017 № 804)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1"/>
        <w:gridCol w:w="8920"/>
        <w:tblGridChange w:id="0">
          <w:tblGrid>
            <w:gridCol w:w="1111"/>
            <w:gridCol w:w="8920"/>
          </w:tblGrid>
        </w:tblGridChange>
      </w:tblGrid>
      <w:tr>
        <w:trPr>
          <w:cantSplit w:val="0"/>
          <w:trHeight w:val="81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навчальної програми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мова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література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Біологія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Всесвітня історія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Географія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Зарубіжна література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Інформатика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України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здоров’я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Трудове навчання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Фізика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Фізична культура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Хімія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мов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 (англійська)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 навчальних програм курсів за вибором, факультативних курсів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курсу за вибором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класи «</w:t>
      </w:r>
      <w:r w:rsidDel="00000000" w:rsidR="00000000" w:rsidRPr="00000000">
        <w:rPr>
          <w:b w:val="1"/>
          <w:sz w:val="24"/>
          <w:szCs w:val="24"/>
          <w:rtl w:val="0"/>
        </w:rPr>
        <w:t xml:space="preserve">Основи християнської етики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Схвалено для використання у загальноосвітніх навчальних закладах (автори Сохань Г.С., ін.), прото</w:t>
      </w:r>
      <w:r w:rsidDel="00000000" w:rsidR="00000000" w:rsidRPr="00000000">
        <w:rPr>
          <w:sz w:val="24"/>
          <w:szCs w:val="24"/>
          <w:rtl w:val="0"/>
        </w:rPr>
        <w:t xml:space="preserve">кол № 6 від 21.07.2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1212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Програма курсу за вибором “Хореографія” 7-9 класи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Х. ОРГАНІЗАЦІЯ ОСВІТНЬОГО ПРОЦЕСУ  ДЛЯ ДІТЕЙ З ОСОБЛИВИМИ ОСВІТНІМИ ПОТРЕБАМИ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виконання Законів України «Про освіту», «Про повну загальну середню освіту», Постанови Кабінету Міністрів України «Про затвердження  Порядку  організації  інклюзивного  навчання  у  загальноосвітніх  навчальних закладах» від 15 вересня 2021 р. № 957, Листів МОН  «Про  організацію  інклюзивного  навчання  у загальноосвітніх  навчальних  закладах»  від  18.05.2012  року  №  1/9-384, «Щодо  посадових обов’язків  асистента  вчителя»  від  25.09.2012  року  №  1/9-675, № 1/10258-22 від 06.09.22 року «Про організацію освітнього процесу дітей з особливими освітніми потребами у 2022/2023 навчальному році», витягів  з  протоколів  засідання психолого-медико-педагогічної  консультації, заяв  батьків  та  з  метою  реалізації  права  дітей  з особливими освітніми потребами на освіту за місцем проживання їх соціалізацію та інтеграцію в суспільстві в Закладі </w:t>
      </w:r>
      <w:r w:rsidDel="00000000" w:rsidR="00000000" w:rsidRPr="00000000">
        <w:rPr>
          <w:sz w:val="24"/>
          <w:szCs w:val="24"/>
          <w:rtl w:val="0"/>
        </w:rPr>
        <w:t xml:space="preserve">функціонує одна інклюзивна група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інклюзивним  навчанням,  де  перебува</w:t>
      </w:r>
      <w:r w:rsidDel="00000000" w:rsidR="00000000" w:rsidRPr="00000000">
        <w:rPr>
          <w:sz w:val="24"/>
          <w:szCs w:val="24"/>
          <w:rtl w:val="0"/>
        </w:rPr>
        <w:t xml:space="preserve">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1 дитин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з особливими освітніми потребами з третім рівнем рекомендованої підтримки. 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організації інклюзивного навчання та виховання д</w:t>
      </w:r>
      <w:r w:rsidDel="00000000" w:rsidR="00000000" w:rsidRPr="00000000">
        <w:rPr>
          <w:sz w:val="24"/>
          <w:szCs w:val="24"/>
          <w:rtl w:val="0"/>
        </w:rPr>
        <w:t xml:space="preserve">итини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особливими освітніми потребами   у   Закладі створені умови для забезпечення необхідними навчально-методичними і наочно-дидактичними посібниками, індивідуальними технічними засобами навчання та забезпечення відповідними педагогічними кадрами.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Інклюзивне  навчання  –  це  комплексний  процес  забезпечення  рівного  доступу  до  якісної освіти  дітям  з  особливими  освітніми  потребами  шляхом  організації  їх  навчання та виховання у </w:t>
      </w:r>
      <w:r w:rsidDel="00000000" w:rsidR="00000000" w:rsidRPr="00000000">
        <w:rPr>
          <w:sz w:val="24"/>
          <w:szCs w:val="24"/>
          <w:rtl w:val="0"/>
        </w:rPr>
        <w:t xml:space="preserve">дошкільному підрозділі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на  основі  застосування  особистісно  орієнтованих методів  навчання та виховання,  з  урахуванням  індивідуальних  особливостей  навчально-пізнавальної діяльності таких діт</w:t>
      </w:r>
      <w:r w:rsidDel="00000000" w:rsidR="00000000" w:rsidRPr="00000000">
        <w:rPr>
          <w:sz w:val="24"/>
          <w:szCs w:val="24"/>
          <w:rtl w:val="0"/>
        </w:rPr>
        <w:t xml:space="preserve">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Освітній процес</w:t>
      </w:r>
      <w:r w:rsidDel="00000000" w:rsidR="00000000" w:rsidRPr="00000000">
        <w:rPr>
          <w:sz w:val="24"/>
          <w:szCs w:val="24"/>
          <w:rtl w:val="0"/>
        </w:rPr>
        <w:t xml:space="preserve"> в інклюзивній групі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з  інклюзивним навчанням здійснюється відповідно до  </w:t>
      </w:r>
      <w:r w:rsidDel="00000000" w:rsidR="00000000" w:rsidRPr="00000000">
        <w:rPr>
          <w:sz w:val="24"/>
          <w:szCs w:val="24"/>
          <w:rtl w:val="0"/>
        </w:rPr>
        <w:t xml:space="preserve">індивідуального плану складеного для дитини з ООП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з  урахуванням  індивідуальних особливостей навчально-пізнавальної діяльності дітей з особливими освітніми потребами.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 супроводу      розробляє    комплексну  програму  розвитку  для   дитини  з особливими  освітніми  потребами,  що  допомагає  педагогічному  колективу      пристосувати середовище до потреб дитини. 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Індивідуальна  програма  розвитку   розробляється  командою  супроводу  (</w:t>
      </w:r>
      <w:r w:rsidDel="00000000" w:rsidR="00000000" w:rsidRPr="00000000">
        <w:rPr>
          <w:sz w:val="24"/>
          <w:szCs w:val="24"/>
          <w:rtl w:val="0"/>
        </w:rPr>
        <w:t xml:space="preserve">вихователі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асистент  в</w:t>
      </w:r>
      <w:r w:rsidDel="00000000" w:rsidR="00000000" w:rsidRPr="00000000">
        <w:rPr>
          <w:sz w:val="24"/>
          <w:szCs w:val="24"/>
          <w:rtl w:val="0"/>
        </w:rPr>
        <w:t xml:space="preserve">ихователя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психо</w:t>
      </w:r>
      <w:r w:rsidDel="00000000" w:rsidR="00000000" w:rsidRPr="00000000">
        <w:rPr>
          <w:sz w:val="24"/>
          <w:szCs w:val="24"/>
          <w:rtl w:val="0"/>
        </w:rPr>
        <w:t xml:space="preserve">ло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г, логопед, музичний керівник  та  інші)  </w:t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обов’язковим  залученням  батьків,  з  метою  визначення  конкретних навчальних  стратегій  і  підходів  до навчання та виховання дитини  з особливими освітніми  потребами.  Вона містить загальну інформацію про </w:t>
      </w:r>
      <w:r w:rsidDel="00000000" w:rsidR="00000000" w:rsidRPr="00000000">
        <w:rPr>
          <w:sz w:val="24"/>
          <w:szCs w:val="24"/>
          <w:rtl w:val="0"/>
        </w:rPr>
        <w:t xml:space="preserve">вихованця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систему додаткових послуг, види необхідної адаптації та модифікації  навчальних  матеріалів,  індивідуальну  навчальну  програму  та  за  потреби індивідуальний навчальний план. 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Оформлення та ведення відповідної документації покладається на асистента в</w:t>
      </w:r>
      <w:r w:rsidDel="00000000" w:rsidR="00000000" w:rsidRPr="00000000">
        <w:rPr>
          <w:sz w:val="24"/>
          <w:szCs w:val="24"/>
          <w:rtl w:val="0"/>
        </w:rPr>
        <w:t xml:space="preserve">ихователя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Індивідуальна програма розвитку містить такі розділи: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Загальна  інформація  про  дитину:  ім’я  та  прізвище,  вік,  телефони  батьків,  адреса, проблема  розвитку  (інформація  про  особливі  освітні  потреби),  дата  зарахування  дитини  </w:t>
      </w:r>
      <w:r w:rsidDel="00000000" w:rsidR="00000000" w:rsidRPr="00000000">
        <w:rPr>
          <w:sz w:val="24"/>
          <w:szCs w:val="24"/>
          <w:rtl w:val="0"/>
        </w:rPr>
        <w:t xml:space="preserve">в дошкільний заклад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та строк, на який складається програма. 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Наявний  рівень  знань  і  вмінь.  Група  фахівців  протягом  1-2  місяців  (в  залежності  від складності порушення) вивчає можливості та потреби дитини, фіксує результати вивчення: 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її  вміння,  сильні  якості  та  труднощі,  стиль  навчання  (візуальний,  кінестетичний, багатосенсорний та інші, особливо якщо один зі стилів домінує), у чому їй потрібна допомога; 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інформація щодо впливу порушень розвитку дитини на її здатність до навчання (відомості надані  психолого-медико-педагогічною  консультацією).  Вся  інформація  повинна  бути максимально точною, оскільки вона є підґрунтям для подальшого розроблення завдань. 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Частиною  ІПР  є  індивідуальний  навчальний  план,  який    затверджується  керівником навчального закладу та переглядається двічі на рік з метою  коригування. 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 індивідуальному  навчальному  плані  передбачається    тр</w:t>
      </w:r>
      <w:r w:rsidDel="00000000" w:rsidR="00000000" w:rsidRPr="00000000">
        <w:rPr>
          <w:sz w:val="24"/>
          <w:szCs w:val="24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до   годин  на  тиждень  для  проведення  корекційно-розвиткових  занять  з  урахуванням висновку психолого-медико-педагогічної консультації, а саме: 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корекція розвитку;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мовлення;  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соціально-побутове орієнтування;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слухового сприйняття та формування вимови.  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Протягом  навчального  року  здійснюється  психолого-педагогічний,  методичний супровід    д</w:t>
      </w:r>
      <w:r w:rsidDel="00000000" w:rsidR="00000000" w:rsidRPr="00000000">
        <w:rPr>
          <w:sz w:val="24"/>
          <w:szCs w:val="24"/>
          <w:rtl w:val="0"/>
        </w:rPr>
        <w:t xml:space="preserve">итини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з  особливими  освітніми  потребами  асистента в</w:t>
      </w:r>
      <w:r w:rsidDel="00000000" w:rsidR="00000000" w:rsidRPr="00000000">
        <w:rPr>
          <w:sz w:val="24"/>
          <w:szCs w:val="24"/>
          <w:rtl w:val="0"/>
        </w:rPr>
        <w:t xml:space="preserve">ихователя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працівниками  психологічної  служби (практичним  психологом, соціальним педагогом)  та  педагогічними працівниками.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Корекційно-розвиткові  заняття  проводяться  відповідними  </w:t>
      </w:r>
      <w:r w:rsidDel="00000000" w:rsidR="00000000" w:rsidRPr="00000000">
        <w:rPr>
          <w:sz w:val="24"/>
          <w:szCs w:val="24"/>
          <w:rtl w:val="0"/>
        </w:rPr>
        <w:t xml:space="preserve">логопедом та психологом.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Особистісно  орієнтоване  спрямування  освітнього  процесу  забезпечує  асистент в</w:t>
      </w:r>
      <w:r w:rsidDel="00000000" w:rsidR="00000000" w:rsidRPr="00000000">
        <w:rPr>
          <w:sz w:val="24"/>
          <w:szCs w:val="24"/>
          <w:rtl w:val="0"/>
        </w:rPr>
        <w:t xml:space="preserve">ихователя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який  бере  участь  у  розробленні  та  виконанні  індивідуальних  навчальних  планів  та програм,  адаптує  навчальні  матеріали  з  урахуванням  індивідуальних  особливостей  навчально-пізнавальної діяльності дітей з особливими освітніми потребами.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Розклад  </w:t>
      </w:r>
      <w:r w:rsidDel="00000000" w:rsidR="00000000" w:rsidRPr="00000000">
        <w:rPr>
          <w:sz w:val="24"/>
          <w:szCs w:val="24"/>
          <w:rtl w:val="0"/>
        </w:rPr>
        <w:t xml:space="preserve">занять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для  дітей  з  особливими  освітніми  потребами  складається  з  урахуванням індивідуальних  особливостей  їх  навчально-пізнавальної  діяльності,  динаміки  розумової працездатності протягом дня і тижня та з дотриманням санітарно-гігієнічних вимог.  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Вихованці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ООП залучаються </w:t>
      </w:r>
      <w:r w:rsidDel="00000000" w:rsidR="00000000" w:rsidRPr="00000000">
        <w:rPr>
          <w:sz w:val="24"/>
          <w:szCs w:val="24"/>
          <w:rtl w:val="0"/>
        </w:rPr>
        <w:t xml:space="preserve">до святкових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заходів з урахуванням її інтересів, побажань, індивідуальних особливостей та стану їх здоров’я. </w:t>
        <w:br w:type="textWrapping"/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ХІ. ПРОГРАМА НАСКРІЗНОГО ВИХОВАННЯ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невід’ємна складова освітнього процесу, зорієнтована на загальнолюдські цінності, зокрема 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«морально-етичні» (гідність, чесність, справедливість, турбота, повага до життя, до себе, до інших людей), 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«соціально-політичні» (свобода, демократія, культурне різноманіття, повага до рідної мови і культури, патріотизм, шанобливе ставлення до довкілля, повага до закону, солідарність, відповідальність), 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Вихованість формується через наскрізний досвід, відбувається у виховному середовищі, що створюється всім педагогічним колективом через атмосферу довіри, </w:t>
      </w:r>
      <w:r w:rsidDel="00000000" w:rsidR="00000000" w:rsidRPr="00000000">
        <w:rPr>
          <w:sz w:val="24"/>
          <w:szCs w:val="24"/>
          <w:rtl w:val="0"/>
        </w:rPr>
        <w:t xml:space="preserve">дружності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доброзичливості, взаємодопомоги і взаємної підтримки при вирішенні труднощів.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Відносини учасників освітнього процесу будуються на взаємоповазі, діалозі, визнанні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принципів: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талановитості кожної дитини;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гуманізму;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дитиноцентризму;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проактивності;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на помилку.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Підходи до організації виховної діяльності: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Системний (його складники: мета, завдання, принципи, суб’єкти та відносини між ними, зміст, умови; управління, що розвиває дану систему);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Комплексний (цілісний) (включає спільну діяльність педагога й вихованця, що впливає на три сфери особистості: пізнавальну (знання, погляди, переконання); емоційно-вольову (почуття, бажання, емоції); дієво-практичну (вміння, навички, звички, досвід поведінки); 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Особистісно орієнтований підхід (вибір і цілепокладання, рефлексія, формування позитивної «Я-концепції», прийняття рішень, відповідальність, творча реалізація в професійній сфері, автономність й індивідуальність буття суб’єкта);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Діяльнісний підхід – направлений на перетворення, в ході якого розвивається індивід, </w:t>
      </w:r>
      <w:r w:rsidDel="00000000" w:rsidR="00000000" w:rsidRPr="00000000">
        <w:rPr>
          <w:sz w:val="24"/>
          <w:szCs w:val="24"/>
          <w:rtl w:val="0"/>
        </w:rPr>
        <w:t xml:space="preserve">реалізується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індивідуальність, формується особистість у спільній діяльності;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Аксіологічний підхід (ціннісний) – приводить ціннісні системи вихованців до загальнолюдських моральних принципів і відзначалися гнучкістю, усталеністю;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Культурологічний – засвоїти культурні надбання людства, примножуючи духовну культуру, забезпечуючи єдність поколінь;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Акмеологічний підхід (вершина) – прагнення до самовдосконалення, здійснення нових задумів;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Рефлексивний підхід – усвідомлення власних дій;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Синергетичний підхід – нові поняття, ідеї, гіпотези, обґрунтовані рішення.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Виховний процес Закладу регламентує свою діяльність на підставі нормативно-правових актів: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Конституції України, Законів України «Про освіту», «Про повну загальну середню освіту», «Про запобігання та протидію домашньому насильству» від 7 грудня 2017 року N2229, Концепції національно-патріотичного виховання дітей і молоді України, Концепції реалізації державної політики у сфері реформування загальної середньої освіти «Нова українська школа» на період до 2029 року, Концепції національно-патріотичного виховання в системі освіти України до 2025 року, затвердженої Наказом МОН України від 06.06.2022 N527, Наказу Міністерства освіти і науки України від 28.12.2019 N1646 «Деякі питання реагування на випадки булінгу (цькування) та застосування заходів виховного впливу в закладах освіти», зареєстрованим у Міністерстві юстиції України 03 лютого 2020 р. за N111/34394, чинних нормативно-правових документів у галузі освіти, Загальної декларація прав людини, Декларації прав дитини, Конвенції про права дитини, Програми «Основні орієнтири виховання учнів 1-11 класів загальноосвітніх </w:t>
      </w:r>
      <w:r w:rsidDel="00000000" w:rsidR="00000000" w:rsidRPr="00000000">
        <w:rPr>
          <w:sz w:val="24"/>
          <w:szCs w:val="24"/>
          <w:rtl w:val="0"/>
        </w:rPr>
        <w:t xml:space="preserve">навчальних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закладів України», діючих державних, обласних, районних програм, стратегії розвитку Закладу на 2022-2027 н. р.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Виховна мета: 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«Формування національно свідомого громадянина України, всебічно розвиненої особистості, людини високих морально-духовних цінностей в умовах формування нової освітньої парадигми».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Виховний процес базується на програмі «Основні  орієнтири виховання учнів 1-11 класів загальноосвітніх навчальних закладів України», в ході реалізації якої формується система цінностей: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Ціннісне ставлення до себе;  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Ціннісне ставлення до людей;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Ціннісне ставлення до суспільства і держави;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Ціннісне ставлення до культури та мистецтва; Ціннісне ставлення до природи;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Ціннісне ставлення до праці.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XІІ. ОСВІТНЯ ПРОГРАМА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ДОШКІЛЬНОГО ПІДРОЗДІЛУ ”ЛАСТІВКА”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Програма розроблена відповідно до вимог Законів України «Про освіту», «Про дошкільну освіту», «Про забезпечення функціонування української мови як державної», Базового компонента дошкільної освіти (нова редакція) та Концепції Нової української школи.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Організація освітнього процесу в ЗДО здійснюється відповідно до законів України «Про освіту», «Про дошкільну освіту», «Про охорону дитинства», Положення про ЗДО, Санітарного регламенту ЗДО. Питання організаційних аспектів діяльності ЗДО в умовах воєнного стану регулюються Законом України № 2136-IX від 15.03.2022 «Про організацію трудових відносин в умовах воєнного стану», а також зазначені в листах Міністерства освіти і науки України (далі – МОН) від 02.04.2022 №1/3845-22 «Про рекомендації для працівників ЗДО на період дії воєнного стану в Україні», від 17.03.2022 № 1/3475-22 «Про зарахування до ЗДО дітей із числа внутрішньо переміщених осіб», від 22.06.2022 № 1/6887-22 «Щодо збереження мережі закладів дошкільної освіти та захисту прав їх працівників», відповідно до Базового компонента дошкільної освіти (2021) (далі – Стандарт) та «Методичних рекомендацій до оновленого Базового компонента дошкільної освіти», власного статуту та інших нормативно-правових документів 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сфері освіти.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 програми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реалізація комплексу розвивальних, виховних, навчальних функцій та змістовних напрямів організації життєдіяльності в межах вікової компетентності дітей  із поступовим ускладненням змістовної наповнюваності на кожному віковому етапі.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 програми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сформованість необхідного рівня освітніх компетенцій дитини від перших років життя, що забезпечує її повноцінний психофізичний та особистісний розвиток і психологічну готовність до навчання у школі; розвиток креативності у дітей дошкільного віку в процесі художньо-естетичної образотворчої діяльності, фізичного виховання.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Структура програми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визначення освітніх ліній відповідно до Базового компонента дошкільної освіти, визначення загального обсягу навантаження на кожний вік дитини: ранній вік (третій рік життя), молодший вік (четвертий рік життя), середній вік (п’ятий рік життя), старший дошкільний вік (шостий рік життя). Кожна освітня лінія програми завершується показниками компетентності.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ЗДО функціонує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різновікова група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(від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років);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Форми організації освітнього процесу – очна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Організоване навчання проводиться у формі занять, починаючи з 3-го року життя. Протягом дня рівномірно розподіляються всі види активності за основними лініями розвитку залежно від бажань та інтересу дітей.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Тривалість спеціально організованих фронтальних занять становить(дітей ділять н</w:t>
      </w:r>
      <w:r w:rsidDel="00000000" w:rsidR="00000000" w:rsidRPr="00000000">
        <w:rPr>
          <w:sz w:val="24"/>
          <w:szCs w:val="24"/>
          <w:rtl w:val="0"/>
        </w:rPr>
        <w:t xml:space="preserve">а дві підгрупи)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- у молодшій підгрупі – не більше 10 хвилин;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- у старшій </w:t>
      </w:r>
      <w:r w:rsidDel="00000000" w:rsidR="00000000" w:rsidRPr="00000000">
        <w:rPr>
          <w:sz w:val="24"/>
          <w:szCs w:val="24"/>
          <w:rtl w:val="0"/>
        </w:rPr>
        <w:t xml:space="preserve">підгрупі — 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хвилин.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Тривалість перерв між заняттями – не менше 10  хвилин.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Навчальний рік у закладі починається 01 вересня і закінчується 31 травня наступного року, літній оздоровчий період – з 01 червня по 31 серпня. Загальна тривалість канікул, під час яких заняття з вихованцями не проводяться, складає </w:t>
      </w:r>
      <w:r w:rsidDel="00000000" w:rsidR="00000000" w:rsidRPr="00000000">
        <w:rPr>
          <w:sz w:val="24"/>
          <w:szCs w:val="24"/>
          <w:rtl w:val="0"/>
        </w:rPr>
        <w:t xml:space="preserve">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днів: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літні – </w:t>
      </w:r>
      <w:r w:rsidDel="00000000" w:rsidR="00000000" w:rsidRPr="00000000">
        <w:rPr>
          <w:sz w:val="24"/>
          <w:szCs w:val="24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календарних днів з </w:t>
      </w:r>
      <w:r w:rsidDel="00000000" w:rsidR="00000000" w:rsidRPr="00000000">
        <w:rPr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червня по 31 серпня,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У дошкільному навчальному закладі встановлено 5-денний навчальний тиждень. Заклад працює з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.30 до 17.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Зміст інваріантної складової забезпечується через чинну Програму розвитку дитини дошкільного віку «</w:t>
      </w:r>
      <w:r w:rsidDel="00000000" w:rsidR="00000000" w:rsidRPr="00000000">
        <w:rPr>
          <w:sz w:val="24"/>
          <w:szCs w:val="24"/>
          <w:rtl w:val="0"/>
        </w:rPr>
        <w:t xml:space="preserve">Українське дошкілля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»,  </w:t>
      </w:r>
      <w:r w:rsidDel="00000000" w:rsidR="00000000" w:rsidRPr="00000000">
        <w:rPr>
          <w:sz w:val="24"/>
          <w:szCs w:val="24"/>
          <w:rtl w:val="0"/>
        </w:rPr>
        <w:t xml:space="preserve">схваленої до використання в освітньому процесі рішенням експертної комісії з дошкільної педагогіки та психології (від 03 грудня 2021 року ( протокол №6)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(Лист </w:t>
      </w:r>
      <w:r w:rsidDel="00000000" w:rsidR="00000000" w:rsidRPr="00000000">
        <w:rPr>
          <w:sz w:val="24"/>
          <w:szCs w:val="24"/>
          <w:rtl w:val="0"/>
        </w:rPr>
        <w:t xml:space="preserve">ІМЗО від 06.12.2021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</w:t>
      </w:r>
      <w:r w:rsidDel="00000000" w:rsidR="00000000" w:rsidRPr="00000000">
        <w:rPr>
          <w:sz w:val="24"/>
          <w:szCs w:val="24"/>
          <w:rtl w:val="0"/>
        </w:rPr>
        <w:t xml:space="preserve">22.1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/12</w:t>
      </w:r>
      <w:r w:rsidDel="00000000" w:rsidR="00000000" w:rsidRPr="00000000">
        <w:rPr>
          <w:sz w:val="24"/>
          <w:szCs w:val="24"/>
          <w:rtl w:val="0"/>
        </w:rPr>
        <w:t xml:space="preserve">-Г-751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Розподіл занять на тиждень в організованих видах діяльності укладається за </w:t>
      </w:r>
      <w:r w:rsidDel="00000000" w:rsidR="00000000" w:rsidRPr="00000000">
        <w:rPr>
          <w:sz w:val="24"/>
          <w:szCs w:val="24"/>
          <w:rtl w:val="0"/>
        </w:rPr>
        <w:t xml:space="preserve">змістовими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освітніми лініями відповідно до наказу Міністерства освіти і науки України  20.04.2015 №446 «Про затвердження гранично допустимого навантаження на дитину у дошкільних навчальних закладах різних типів та форми власності».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30482</wp:posOffset>
            </wp:positionH>
            <wp:positionV relativeFrom="paragraph">
              <wp:posOffset>0</wp:posOffset>
            </wp:positionV>
            <wp:extent cx="6215380" cy="501269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5012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Набуття різних видів компетенцій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Розклад занять у різновіковій групі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дошкільного підрозділу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b w:val="1"/>
          <w:sz w:val="24"/>
          <w:szCs w:val="24"/>
          <w:rtl w:val="0"/>
        </w:rPr>
        <w:t xml:space="preserve">Ластівка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tl w:val="0"/>
        </w:rPr>
      </w:r>
    </w:p>
    <w:tbl>
      <w:tblPr>
        <w:tblStyle w:val="Table8"/>
        <w:tblW w:w="1002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8676.000000000002"/>
        <w:tblGridChange w:id="0">
          <w:tblGrid>
            <w:gridCol w:w="1350"/>
            <w:gridCol w:w="8676.00000000000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Розклад занять у різновіковій групі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Понеділок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1.Природа (</w:t>
            </w:r>
            <w:r w:rsidDel="00000000" w:rsidR="00000000" w:rsidRPr="00000000">
              <w:rPr>
                <w:rtl w:val="0"/>
              </w:rPr>
              <w:t xml:space="preserve">природнича — екологічна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компетентність)            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.Фізичний розвиток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3.ІІ п.д. Малювання (мистецька компетентність)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Вівторок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1.Математика (</w:t>
            </w:r>
            <w:r w:rsidDel="00000000" w:rsidR="00000000" w:rsidRPr="00000000">
              <w:rPr>
                <w:rtl w:val="0"/>
              </w:rPr>
              <w:t xml:space="preserve">логіко-математична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компетентність)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2.Муз</w:t>
            </w:r>
            <w:r w:rsidDel="00000000" w:rsidR="00000000" w:rsidRPr="00000000">
              <w:rPr>
                <w:rtl w:val="0"/>
              </w:rPr>
              <w:t xml:space="preserve">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(мистецька компетентність)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Середа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Розвиток мовлення (мовленнєва компетентність)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Фізкультура (рухова компетентність)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ІІ п.д.3. Театральна діяльність (мистецька компетентність)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Четвер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1.Народознавство (соціально – громадянська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компетентність)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Художня література (художньо – мовленнєва компетентність)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Музика (мистецька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компетентність)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ІІ п.д. 4. Предметний світ (соціально – громадянська компетентність)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П’ятниця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1.Розвиток мовлення (мовленнєва компетентність)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Ліплення (мистецька компетентність)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Фізкультура (рухова компетентність)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ІІ п.д.4. Предметний світ (соціально – громадянська компетентність)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Очікувані результати</w:t>
      </w:r>
      <w:r w:rsidDel="00000000" w:rsidR="00000000" w:rsidRPr="00000000">
        <w:rPr>
          <w:rtl w:val="0"/>
        </w:rPr>
      </w:r>
    </w:p>
    <w:tbl>
      <w:tblPr>
        <w:tblStyle w:val="Table9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7796"/>
        <w:tblGridChange w:id="0">
          <w:tblGrid>
            <w:gridCol w:w="2235"/>
            <w:gridCol w:w="77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Види розвитку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Показники  компетентності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Психофізіологічний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має зрілі мозкові структури та функції;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характерною є відносна стабільність та рухливість нервової системи;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проявляє достатню рухову активність;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проявляє умілість рук, практичну вправність;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здорова, не має хронічних хвороб;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володіє основними гігієнічними навичками;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знає свою статеву належність, усвідомлює її незмінність, розуміє, чим відрізняється від представників протилежної статі;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володіє основами безпеки життєдіяльності;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працездатна, втомлюється лише після чималого навантаження;</w:t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користується як провідною правою/лівою рукою;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не заїкається і не має інших невротичних проявів.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Інтелектуальний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володіє елементарною системою знань про основні предмети і явища навколишнього світу та саму себе, а також деякими простими поняттями;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</w:t>
            </w:r>
            <w:r w:rsidDel="00000000" w:rsidR="00000000" w:rsidRPr="00000000">
              <w:rPr>
                <w:rtl w:val="0"/>
              </w:rPr>
              <w:t xml:space="preserve">вміє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концентрувати увагу, виконує вимогу за інструкцією дорослого;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диференційовано сприймає різноманітну інформацію (візуальну, аудіальну, тактильну);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здійснює елементарні операції аналізу, синтезу, порівняння, узагальнення, класифікації;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  усвідомлює основні зв’язки між явищами;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має розвинене логічне запам’ятовування - добре запам’ятовує і відтворює;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  встановлює логічну послідовність подій;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  відтворює зразок на вимогу;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робить припущення, висуває гіпотези, виявляє елементи креативності;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розрізняє звуки мовлення, співвідносить їх з буквами, синтезує звуки у слова; знаходить потрібні слова для вираження думки, використовує складні речення;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диференціює числа, додає і віднімає у межах 10, визначає найпростіші зміни цифрових рядів;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  розрізняє реальне і уявне, зовнішнє і внутрішнє;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знайома з деякими основами початкових наукових знань.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Мотиваційний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хоче йти до школи;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вирізняється високою допитливістю — розвинена пізнавальна мотивація;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може поступитися «хочу» заради «необхідно», відмовитися від бажаного на користь соціально важливого;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  має сформовану мотивацію досягнення, прагне досягти успіху;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свідомо й відповідально ставиться до майбутнього шкільного життя;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зацікавлено ставиться до спілкування з новими дорослими та однолітками;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у соціально прийнятний спосіб самореалізовується, самостверджується;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має сформовану первинну систему матеріальних і духовних потреб.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Емоційний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переживає глибоко, виражає почуття щиро, яскраво;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сприйнятлива, диференціює емоційно-смисловий характер зовнішніх впливів, чутлива до нього;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знає основні емоції, особливості їх вираження мімікою, жестами, діями, тональністю голосу;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адекватно виражає свої ставлення, настрій, стан;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утримується від імпульсивних реакцій, негативних емоцій;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чутлива до значущих людей, виявляє чуйність, намагається бути суголосною стану та настрою інших;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оптимістично ставиться до проблем і складностей, має сформоване почуття гумору;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володіє елементарною емоційною культурою, самовиражається у соціально прийнятний спосіб.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Вольової сфери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свідомо приймає та утримує мету, діє цілеспрямовано;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концентрує увагу на завданні, певний час не відволікається;</w:t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мобілізує себе на виконання завдання;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розраховує на власні сили, розмірковує і поводиться самостійно;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звертається по допомогу лише в разі об’єктивної необхідності;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конструктивно розв’язує проблеми, долає труднощі;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доводить розпочате до кінця;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може відстояти власну точку зору;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визнає свої помилки;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дотримується своїх обіцянок.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Соціальний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приймає соціальний статус школяра, усвідомлює його важливість;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відкрита контактам, комунікабельна;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прихильно, доброзичливо ставиться до рідних, знайомих, товаришів;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уміє налагоджувати взаємодію, працювати в команді;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узгоджує індивідуальні інтереси з груповими;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реалізує основні моральні принципи, прагне дотримуватися в поведінці та діяльності соціальних норм і правил;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намагається уникати конфліктів, мирно розв’язує спірні питання, може дійти згоди, домовитися;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орієнтується у поведінці на вимогу дорослого та на совість як внутрішню етичну інстанцію;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усвідомлює межі схвалюваної і соціально неприйнятної поведінки;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володіє більш-менш адекватною самооцінкою;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  поважає себе та інших;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має сформований абрис дитячого світогляду, елементарну систему ставлень.</w:t>
            </w:r>
          </w:p>
        </w:tc>
      </w:tr>
    </w:tbl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XІІІ. ВИМІРНИКИ РЕАЛІЗАЦІЇ ОСВІТНЬОЇ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моніторингу внутрішнього забезпечення якості реалізації освітньої програми складається з наступних компонентів: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Моніторингу умов функціонування освітньої системи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освітнє середовище (санітарно-гігієнічні умови, стан навчально-методичного,  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матеріально-технічного забезпечення, безпека спортивних та ігрових майданчиків;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якість кадрового забезпечення;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рівень науково-методичної роботи.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Моніторинг освітнього процесу: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педагогічної діяльності (спостереження за проведенням навчальних занять); 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навчальних досягнень здобувачів освіти;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рівень реалізації виховної системи.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709" w:top="567" w:left="1418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ЗнакЗнак">
    <w:name w:val="Знак Знак"/>
    <w:basedOn w:val="Обычный"/>
    <w:next w:val="Знак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MS Mincho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rStyle w:val="Основнойшрифтабзаца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ru-RU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Звичайний1">
    <w:name w:val="Звичайний1"/>
    <w:next w:val="Звичайний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k-UA"/>
    </w:rPr>
  </w:style>
  <w:style w:type="character" w:styleId="Неразрешенноеупоминание">
    <w:name w:val="Неразрешенное упоминание"/>
    <w:next w:val="Неразрешенноеупоминание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Hh6O/Qe2NGkrK41XWSZWIQ2tw==">CgMxLjAyCGguZ2pkZ3hzMg5oLno5ajhpaHRydXhpdTgAciExSTFzZzFsWVprV0NXZ0RrQldtc1JPS0RKSGwzYTVpM20=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2019-10-29T07:40:00Z</dcterms:created>
  <dc:creator>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5ED430C2A2844EF784034CF05442E6DD</vt:lpwstr>
  </property>
</Properties>
</file>