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97" w:rsidRDefault="002A0197" w:rsidP="001C2E86">
      <w:pPr>
        <w:shd w:val="clear" w:color="auto" w:fill="FFFFFF"/>
        <w:spacing w:after="0" w:line="240" w:lineRule="auto"/>
        <w:ind w:right="300"/>
        <w:jc w:val="both"/>
        <w:textAlignment w:val="baseline"/>
        <w:rPr>
          <w:rFonts w:ascii="Times New Roman" w:eastAsia="Times New Roman" w:hAnsi="Times New Roman" w:cs="Times New Roman"/>
          <w:color w:val="555555"/>
          <w:sz w:val="28"/>
          <w:szCs w:val="28"/>
          <w:lang w:eastAsia="uk-UA"/>
        </w:rPr>
      </w:pPr>
      <w:r>
        <w:rPr>
          <w:rFonts w:ascii="Times New Roman" w:eastAsia="Times New Roman" w:hAnsi="Times New Roman" w:cs="Times New Roman"/>
          <w:noProof/>
          <w:color w:val="555555"/>
          <w:sz w:val="28"/>
          <w:szCs w:val="28"/>
          <w:lang w:eastAsia="uk-UA"/>
        </w:rPr>
        <w:drawing>
          <wp:inline distT="0" distB="0" distL="0" distR="0">
            <wp:extent cx="6120765" cy="8423553"/>
            <wp:effectExtent l="19050" t="0" r="0" b="0"/>
            <wp:docPr id="1" name="Рисунок 1" descr="C:\Users\1\Desktop\Положення про доброчесність(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оложення про доброчесність(1).jpeg"/>
                    <pic:cNvPicPr>
                      <a:picLocks noChangeAspect="1" noChangeArrowheads="1"/>
                    </pic:cNvPicPr>
                  </pic:nvPicPr>
                  <pic:blipFill>
                    <a:blip r:embed="rId5" cstate="print"/>
                    <a:srcRect/>
                    <a:stretch>
                      <a:fillRect/>
                    </a:stretch>
                  </pic:blipFill>
                  <pic:spPr bwMode="auto">
                    <a:xfrm>
                      <a:off x="0" y="0"/>
                      <a:ext cx="6120765" cy="8423553"/>
                    </a:xfrm>
                    <a:prstGeom prst="rect">
                      <a:avLst/>
                    </a:prstGeom>
                    <a:noFill/>
                    <a:ln w="9525">
                      <a:noFill/>
                      <a:miter lim="800000"/>
                      <a:headEnd/>
                      <a:tailEnd/>
                    </a:ln>
                  </pic:spPr>
                </pic:pic>
              </a:graphicData>
            </a:graphic>
          </wp:inline>
        </w:drawing>
      </w:r>
    </w:p>
    <w:p w:rsidR="002A0197" w:rsidRDefault="002A0197" w:rsidP="001C2E86">
      <w:pPr>
        <w:shd w:val="clear" w:color="auto" w:fill="FFFFFF"/>
        <w:spacing w:after="0" w:line="240" w:lineRule="auto"/>
        <w:ind w:right="300"/>
        <w:jc w:val="both"/>
        <w:textAlignment w:val="baseline"/>
        <w:rPr>
          <w:rFonts w:ascii="Times New Roman" w:eastAsia="Times New Roman" w:hAnsi="Times New Roman" w:cs="Times New Roman"/>
          <w:color w:val="555555"/>
          <w:sz w:val="28"/>
          <w:szCs w:val="28"/>
          <w:lang w:eastAsia="uk-UA"/>
        </w:rPr>
      </w:pPr>
    </w:p>
    <w:p w:rsidR="002A0197" w:rsidRDefault="002A0197" w:rsidP="001C2E86">
      <w:pPr>
        <w:shd w:val="clear" w:color="auto" w:fill="FFFFFF"/>
        <w:spacing w:after="0" w:line="240" w:lineRule="auto"/>
        <w:ind w:right="300"/>
        <w:jc w:val="both"/>
        <w:textAlignment w:val="baseline"/>
        <w:rPr>
          <w:rFonts w:ascii="Times New Roman" w:eastAsia="Times New Roman" w:hAnsi="Times New Roman" w:cs="Times New Roman"/>
          <w:color w:val="555555"/>
          <w:sz w:val="28"/>
          <w:szCs w:val="28"/>
          <w:lang w:eastAsia="uk-UA"/>
        </w:rPr>
      </w:pPr>
    </w:p>
    <w:p w:rsidR="002A0197" w:rsidRDefault="002A0197" w:rsidP="001C2E86">
      <w:pPr>
        <w:shd w:val="clear" w:color="auto" w:fill="FFFFFF"/>
        <w:spacing w:after="0" w:line="240" w:lineRule="auto"/>
        <w:ind w:right="300"/>
        <w:jc w:val="both"/>
        <w:textAlignment w:val="baseline"/>
        <w:rPr>
          <w:rFonts w:ascii="Times New Roman" w:eastAsia="Times New Roman" w:hAnsi="Times New Roman" w:cs="Times New Roman"/>
          <w:color w:val="555555"/>
          <w:sz w:val="28"/>
          <w:szCs w:val="28"/>
          <w:lang w:eastAsia="uk-UA"/>
        </w:rPr>
      </w:pPr>
    </w:p>
    <w:p w:rsidR="002A0197" w:rsidRDefault="002A0197" w:rsidP="001C2E86">
      <w:pPr>
        <w:shd w:val="clear" w:color="auto" w:fill="FFFFFF"/>
        <w:spacing w:after="0" w:line="240" w:lineRule="auto"/>
        <w:ind w:right="300"/>
        <w:jc w:val="both"/>
        <w:textAlignment w:val="baseline"/>
        <w:rPr>
          <w:rFonts w:ascii="Times New Roman" w:eastAsia="Times New Roman" w:hAnsi="Times New Roman" w:cs="Times New Roman"/>
          <w:color w:val="555555"/>
          <w:sz w:val="28"/>
          <w:szCs w:val="28"/>
          <w:lang w:eastAsia="uk-UA"/>
        </w:rPr>
      </w:pPr>
    </w:p>
    <w:p w:rsidR="008D48BB" w:rsidRPr="008D48BB" w:rsidRDefault="008D48BB" w:rsidP="001C2E86">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lastRenderedPageBreak/>
        <w:t>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8D48BB" w:rsidRPr="008D48BB" w:rsidRDefault="008D48BB" w:rsidP="001C2E86">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i/>
          <w:iCs/>
          <w:color w:val="555555"/>
          <w:sz w:val="28"/>
          <w:szCs w:val="28"/>
          <w:bdr w:val="none" w:sz="0" w:space="0" w:color="auto" w:frame="1"/>
          <w:lang w:eastAsia="uk-UA"/>
        </w:rPr>
        <w:t>Обман </w:t>
      </w:r>
      <w:r w:rsidRPr="008D48BB">
        <w:rPr>
          <w:rFonts w:ascii="Times New Roman" w:eastAsia="Times New Roman" w:hAnsi="Times New Roman" w:cs="Times New Roman"/>
          <w:color w:val="555555"/>
          <w:sz w:val="28"/>
          <w:szCs w:val="28"/>
          <w:lang w:eastAsia="uk-UA"/>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8D48BB">
        <w:rPr>
          <w:rFonts w:ascii="Times New Roman" w:eastAsia="Times New Roman" w:hAnsi="Times New Roman" w:cs="Times New Roman"/>
          <w:color w:val="555555"/>
          <w:sz w:val="28"/>
          <w:szCs w:val="28"/>
          <w:lang w:eastAsia="uk-UA"/>
        </w:rPr>
        <w:t>самоплагіат</w:t>
      </w:r>
      <w:proofErr w:type="spellEnd"/>
      <w:r w:rsidRPr="008D48BB">
        <w:rPr>
          <w:rFonts w:ascii="Times New Roman" w:eastAsia="Times New Roman" w:hAnsi="Times New Roman" w:cs="Times New Roman"/>
          <w:color w:val="555555"/>
          <w:sz w:val="28"/>
          <w:szCs w:val="28"/>
          <w:lang w:eastAsia="uk-UA"/>
        </w:rPr>
        <w:t>, фабрикація, фальсифікація та списування.</w:t>
      </w:r>
    </w:p>
    <w:p w:rsidR="008D48BB" w:rsidRPr="008D48BB" w:rsidRDefault="008D48BB" w:rsidP="001C2E86">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i/>
          <w:iCs/>
          <w:color w:val="555555"/>
          <w:sz w:val="28"/>
          <w:szCs w:val="28"/>
          <w:bdr w:val="none" w:sz="0" w:space="0" w:color="auto" w:frame="1"/>
          <w:lang w:eastAsia="uk-UA"/>
        </w:rPr>
        <w:t>Хабарництво </w:t>
      </w:r>
      <w:r w:rsidRPr="008D48BB">
        <w:rPr>
          <w:rFonts w:ascii="Times New Roman" w:eastAsia="Times New Roman" w:hAnsi="Times New Roman" w:cs="Times New Roman"/>
          <w:color w:val="555555"/>
          <w:sz w:val="28"/>
          <w:szCs w:val="28"/>
          <w:lang w:eastAsia="uk-UA"/>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8D48BB" w:rsidRPr="008D48BB" w:rsidRDefault="008D48BB" w:rsidP="001C2E86">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i/>
          <w:iCs/>
          <w:color w:val="555555"/>
          <w:sz w:val="28"/>
          <w:szCs w:val="28"/>
          <w:bdr w:val="none" w:sz="0" w:space="0" w:color="auto" w:frame="1"/>
          <w:lang w:eastAsia="uk-UA"/>
        </w:rPr>
        <w:t>Зловживання впливом</w:t>
      </w:r>
      <w:r w:rsidRPr="008D48BB">
        <w:rPr>
          <w:rFonts w:ascii="Times New Roman" w:eastAsia="Times New Roman" w:hAnsi="Times New Roman" w:cs="Times New Roman"/>
          <w:color w:val="555555"/>
          <w:sz w:val="28"/>
          <w:szCs w:val="28"/>
          <w:lang w:eastAsia="uk-UA"/>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8D48BB" w:rsidRPr="008D48BB" w:rsidRDefault="008D48BB" w:rsidP="001C2E86">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i/>
          <w:iCs/>
          <w:color w:val="555555"/>
          <w:sz w:val="28"/>
          <w:szCs w:val="28"/>
          <w:bdr w:val="none" w:sz="0" w:space="0" w:color="auto" w:frame="1"/>
          <w:lang w:eastAsia="uk-UA"/>
        </w:rPr>
        <w:t>Необ’єктивне оцінювання</w:t>
      </w:r>
      <w:r w:rsidRPr="008D48BB">
        <w:rPr>
          <w:rFonts w:ascii="Times New Roman" w:eastAsia="Times New Roman" w:hAnsi="Times New Roman" w:cs="Times New Roman"/>
          <w:color w:val="555555"/>
          <w:sz w:val="28"/>
          <w:szCs w:val="28"/>
          <w:lang w:eastAsia="uk-UA"/>
        </w:rPr>
        <w:t> – свідоме завищення або заниження оцінки результатів навчання здобувачів освіти.</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2.3. Етика  та академічна  доброчесність забезпечуються:</w:t>
      </w:r>
    </w:p>
    <w:p w:rsidR="008D48BB" w:rsidRPr="008D48BB" w:rsidRDefault="008D48BB" w:rsidP="001C2E86">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i/>
          <w:iCs/>
          <w:color w:val="555555"/>
          <w:sz w:val="28"/>
          <w:szCs w:val="28"/>
          <w:bdr w:val="none" w:sz="0" w:space="0" w:color="auto" w:frame="1"/>
          <w:lang w:eastAsia="uk-UA"/>
        </w:rPr>
        <w:t> 2.3.1</w:t>
      </w:r>
      <w:r w:rsidRPr="008D48BB">
        <w:rPr>
          <w:rFonts w:ascii="Times New Roman" w:eastAsia="Times New Roman" w:hAnsi="Times New Roman" w:cs="Times New Roman"/>
          <w:b/>
          <w:bCs/>
          <w:i/>
          <w:iCs/>
          <w:color w:val="555555"/>
          <w:sz w:val="28"/>
          <w:szCs w:val="28"/>
          <w:bdr w:val="none" w:sz="0" w:space="0" w:color="auto" w:frame="1"/>
          <w:lang w:eastAsia="uk-UA"/>
        </w:rPr>
        <w:t xml:space="preserve">. </w:t>
      </w:r>
      <w:r w:rsidR="001C2E86">
        <w:rPr>
          <w:rFonts w:ascii="Times New Roman" w:eastAsia="Times New Roman" w:hAnsi="Times New Roman" w:cs="Times New Roman"/>
          <w:b/>
          <w:bCs/>
          <w:i/>
          <w:iCs/>
          <w:color w:val="555555"/>
          <w:sz w:val="28"/>
          <w:szCs w:val="28"/>
          <w:bdr w:val="none" w:sz="0" w:space="0" w:color="auto" w:frame="1"/>
          <w:lang w:eastAsia="uk-UA"/>
        </w:rPr>
        <w:t>у</w:t>
      </w:r>
      <w:r w:rsidRPr="008D48BB">
        <w:rPr>
          <w:rFonts w:ascii="Times New Roman" w:eastAsia="Times New Roman" w:hAnsi="Times New Roman" w:cs="Times New Roman"/>
          <w:b/>
          <w:bCs/>
          <w:i/>
          <w:iCs/>
          <w:color w:val="555555"/>
          <w:sz w:val="28"/>
          <w:szCs w:val="28"/>
          <w:bdr w:val="none" w:sz="0" w:space="0" w:color="auto" w:frame="1"/>
          <w:lang w:eastAsia="uk-UA"/>
        </w:rPr>
        <w:t>часниками освітнього процесу</w:t>
      </w:r>
      <w:r w:rsidRPr="008D48BB">
        <w:rPr>
          <w:rFonts w:ascii="Times New Roman" w:eastAsia="Times New Roman" w:hAnsi="Times New Roman" w:cs="Times New Roman"/>
          <w:color w:val="555555"/>
          <w:sz w:val="28"/>
          <w:szCs w:val="28"/>
          <w:lang w:eastAsia="uk-UA"/>
        </w:rPr>
        <w:t> шляхом</w:t>
      </w:r>
      <w:r w:rsidRPr="008D48BB">
        <w:rPr>
          <w:rFonts w:ascii="Times New Roman" w:eastAsia="Times New Roman" w:hAnsi="Times New Roman" w:cs="Times New Roman"/>
          <w:i/>
          <w:iCs/>
          <w:color w:val="555555"/>
          <w:sz w:val="28"/>
          <w:szCs w:val="28"/>
          <w:bdr w:val="none" w:sz="0" w:space="0" w:color="auto" w:frame="1"/>
          <w:lang w:eastAsia="uk-UA"/>
        </w:rPr>
        <w:t>:</w:t>
      </w:r>
    </w:p>
    <w:p w:rsidR="008D48BB" w:rsidRPr="008D48BB" w:rsidRDefault="008D48BB" w:rsidP="001C2E86">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дотримання Конвенції ООН «Про права дитини», Конституції, законів України;</w:t>
      </w:r>
    </w:p>
    <w:p w:rsidR="008D48BB" w:rsidRPr="008D48BB" w:rsidRDefault="008D48BB" w:rsidP="001C2E86">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утвердження позитивного іміджу школи, примноження її традицій;</w:t>
      </w:r>
    </w:p>
    <w:p w:rsidR="008D48BB" w:rsidRPr="008D48BB" w:rsidRDefault="008D48BB" w:rsidP="001C2E86">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дотримання етичних норм спілкування на засадах партнерства, взаємоповаги, толерантності стосунків;</w:t>
      </w:r>
    </w:p>
    <w:p w:rsidR="008D48BB" w:rsidRPr="008D48BB" w:rsidRDefault="008D48BB" w:rsidP="001C2E86">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запобігання корупції, хабарництву;</w:t>
      </w:r>
    </w:p>
    <w:p w:rsidR="008D48BB" w:rsidRPr="008D48BB" w:rsidRDefault="008D48BB" w:rsidP="001C2E86">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збереження, поліпшення  та раціонального  використання навчально-матеріальної бази школи;</w:t>
      </w:r>
    </w:p>
    <w:p w:rsidR="008D48BB" w:rsidRPr="008D48BB" w:rsidRDefault="008D48BB" w:rsidP="001C2E86">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8D48BB" w:rsidRPr="008D48BB" w:rsidRDefault="008D48BB" w:rsidP="001C2E86">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дотримання  норм про авторські права;</w:t>
      </w:r>
    </w:p>
    <w:p w:rsidR="008D48BB" w:rsidRPr="008D48BB" w:rsidRDefault="008D48BB" w:rsidP="001C2E86">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надання правдивої  інформації про результати власної навчальної (наукової, творчої) діяльності;</w:t>
      </w:r>
    </w:p>
    <w:p w:rsidR="008D48BB" w:rsidRPr="008D48BB" w:rsidRDefault="008D48BB" w:rsidP="001C2E86">
      <w:pPr>
        <w:numPr>
          <w:ilvl w:val="0"/>
          <w:numId w:val="2"/>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8D48BB" w:rsidRPr="008D48BB" w:rsidRDefault="008D48BB" w:rsidP="001C2E86">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i/>
          <w:iCs/>
          <w:color w:val="555555"/>
          <w:sz w:val="28"/>
          <w:szCs w:val="28"/>
          <w:bdr w:val="none" w:sz="0" w:space="0" w:color="auto" w:frame="1"/>
          <w:lang w:eastAsia="uk-UA"/>
        </w:rPr>
        <w:t>2.3.2.</w:t>
      </w:r>
      <w:r w:rsidRPr="008D48BB">
        <w:rPr>
          <w:rFonts w:ascii="Times New Roman" w:eastAsia="Times New Roman" w:hAnsi="Times New Roman" w:cs="Times New Roman"/>
          <w:b/>
          <w:bCs/>
          <w:i/>
          <w:iCs/>
          <w:color w:val="555555"/>
          <w:sz w:val="28"/>
          <w:szCs w:val="28"/>
          <w:bdr w:val="none" w:sz="0" w:space="0" w:color="auto" w:frame="1"/>
          <w:lang w:eastAsia="uk-UA"/>
        </w:rPr>
        <w:t>здобувачами освіти</w:t>
      </w:r>
      <w:r w:rsidRPr="008D48BB">
        <w:rPr>
          <w:rFonts w:ascii="Times New Roman" w:eastAsia="Times New Roman" w:hAnsi="Times New Roman" w:cs="Times New Roman"/>
          <w:i/>
          <w:iCs/>
          <w:color w:val="555555"/>
          <w:sz w:val="28"/>
          <w:szCs w:val="28"/>
          <w:bdr w:val="none" w:sz="0" w:space="0" w:color="auto" w:frame="1"/>
          <w:lang w:eastAsia="uk-UA"/>
        </w:rPr>
        <w:t> </w:t>
      </w:r>
      <w:r w:rsidRPr="008D48BB">
        <w:rPr>
          <w:rFonts w:ascii="Times New Roman" w:eastAsia="Times New Roman" w:hAnsi="Times New Roman" w:cs="Times New Roman"/>
          <w:color w:val="555555"/>
          <w:sz w:val="28"/>
          <w:szCs w:val="28"/>
          <w:lang w:eastAsia="uk-UA"/>
        </w:rPr>
        <w:t>шляхом:</w:t>
      </w:r>
    </w:p>
    <w:p w:rsidR="008D48BB" w:rsidRPr="008D48BB" w:rsidRDefault="008D48BB" w:rsidP="001C2E86">
      <w:pPr>
        <w:numPr>
          <w:ilvl w:val="0"/>
          <w:numId w:val="3"/>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8D48BB" w:rsidRPr="008D48BB" w:rsidRDefault="008D48BB" w:rsidP="001C2E86">
      <w:pPr>
        <w:numPr>
          <w:ilvl w:val="0"/>
          <w:numId w:val="3"/>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особистою присутністю на всіх заняттях, окрім випадків, викликаних поважними причинами.</w:t>
      </w:r>
    </w:p>
    <w:p w:rsidR="008D48BB" w:rsidRPr="008D48BB" w:rsidRDefault="008D48BB" w:rsidP="001C2E86">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i/>
          <w:iCs/>
          <w:color w:val="555555"/>
          <w:sz w:val="28"/>
          <w:szCs w:val="28"/>
          <w:bdr w:val="none" w:sz="0" w:space="0" w:color="auto" w:frame="1"/>
          <w:lang w:eastAsia="uk-UA"/>
        </w:rPr>
        <w:t>2.3.3</w:t>
      </w:r>
      <w:r w:rsidRPr="008D48BB">
        <w:rPr>
          <w:rFonts w:ascii="Times New Roman" w:eastAsia="Times New Roman" w:hAnsi="Times New Roman" w:cs="Times New Roman"/>
          <w:color w:val="555555"/>
          <w:sz w:val="28"/>
          <w:szCs w:val="28"/>
          <w:lang w:eastAsia="uk-UA"/>
        </w:rPr>
        <w:t>. </w:t>
      </w:r>
      <w:r w:rsidRPr="008D48BB">
        <w:rPr>
          <w:rFonts w:ascii="Times New Roman" w:eastAsia="Times New Roman" w:hAnsi="Times New Roman" w:cs="Times New Roman"/>
          <w:b/>
          <w:bCs/>
          <w:i/>
          <w:iCs/>
          <w:color w:val="555555"/>
          <w:sz w:val="28"/>
          <w:szCs w:val="28"/>
          <w:bdr w:val="none" w:sz="0" w:space="0" w:color="auto" w:frame="1"/>
          <w:lang w:eastAsia="uk-UA"/>
        </w:rPr>
        <w:t>педагогічними працівниками</w:t>
      </w:r>
      <w:r w:rsidRPr="008D48BB">
        <w:rPr>
          <w:rFonts w:ascii="Times New Roman" w:eastAsia="Times New Roman" w:hAnsi="Times New Roman" w:cs="Times New Roman"/>
          <w:i/>
          <w:iCs/>
          <w:color w:val="555555"/>
          <w:sz w:val="28"/>
          <w:szCs w:val="28"/>
          <w:bdr w:val="none" w:sz="0" w:space="0" w:color="auto" w:frame="1"/>
          <w:lang w:eastAsia="uk-UA"/>
        </w:rPr>
        <w:t> </w:t>
      </w:r>
      <w:r w:rsidRPr="008D48BB">
        <w:rPr>
          <w:rFonts w:ascii="Times New Roman" w:eastAsia="Times New Roman" w:hAnsi="Times New Roman" w:cs="Times New Roman"/>
          <w:color w:val="555555"/>
          <w:sz w:val="28"/>
          <w:szCs w:val="28"/>
          <w:lang w:eastAsia="uk-UA"/>
        </w:rPr>
        <w:t>шляхом:</w:t>
      </w:r>
    </w:p>
    <w:p w:rsidR="008D48BB" w:rsidRPr="008D48BB" w:rsidRDefault="008D48BB" w:rsidP="001C2E86">
      <w:pPr>
        <w:numPr>
          <w:ilvl w:val="0"/>
          <w:numId w:val="4"/>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надання якісних освітніх послуг з використанням в практичній професійній  діяльності  інноваційних здобутків в галузі освіти;</w:t>
      </w:r>
    </w:p>
    <w:p w:rsidR="008D48BB" w:rsidRPr="008D48BB" w:rsidRDefault="008D48BB" w:rsidP="001C2E86">
      <w:pPr>
        <w:numPr>
          <w:ilvl w:val="0"/>
          <w:numId w:val="4"/>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lastRenderedPageBreak/>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8D48BB" w:rsidRPr="008D48BB" w:rsidRDefault="008D48BB" w:rsidP="001C2E86">
      <w:pPr>
        <w:numPr>
          <w:ilvl w:val="0"/>
          <w:numId w:val="4"/>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незалежності професійної діяльності  від політичних партій, громадських і релігійних організацій;</w:t>
      </w:r>
    </w:p>
    <w:p w:rsidR="008D48BB" w:rsidRPr="008D48BB" w:rsidRDefault="008D48BB" w:rsidP="001C2E86">
      <w:pPr>
        <w:numPr>
          <w:ilvl w:val="0"/>
          <w:numId w:val="4"/>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підвищення професійного рівня шляхом саморозвитку і самовдосконалення, проходження вчасно  курсової підготовки;</w:t>
      </w:r>
    </w:p>
    <w:p w:rsidR="008D48BB" w:rsidRPr="008D48BB" w:rsidRDefault="008D48BB" w:rsidP="001C2E86">
      <w:pPr>
        <w:numPr>
          <w:ilvl w:val="0"/>
          <w:numId w:val="4"/>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дотримання правил внутрішнього розпорядку, трудової дисципліни, корпоративної етики;</w:t>
      </w:r>
    </w:p>
    <w:p w:rsidR="008D48BB" w:rsidRPr="008D48BB" w:rsidRDefault="008D48BB" w:rsidP="001C2E86">
      <w:pPr>
        <w:numPr>
          <w:ilvl w:val="0"/>
          <w:numId w:val="4"/>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об’єктивного і неупередженого оцінювання результатів навчання здобувачів  освіти;</w:t>
      </w:r>
    </w:p>
    <w:p w:rsidR="008D48BB" w:rsidRPr="008D48BB" w:rsidRDefault="008D48BB" w:rsidP="001C2E86">
      <w:pPr>
        <w:numPr>
          <w:ilvl w:val="0"/>
          <w:numId w:val="4"/>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здійснення контролю за дотриманням академічної доброчесності здобувачами освіти;</w:t>
      </w:r>
    </w:p>
    <w:p w:rsidR="008D48BB" w:rsidRPr="008D48BB" w:rsidRDefault="008D48BB" w:rsidP="001C2E86">
      <w:pPr>
        <w:numPr>
          <w:ilvl w:val="0"/>
          <w:numId w:val="4"/>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інформування здобувачів освіти про типові порушення академічної доброчесності та види відповідальності за її порушення.</w:t>
      </w:r>
      <w:r w:rsidRPr="008D48BB">
        <w:rPr>
          <w:rFonts w:ascii="Times New Roman" w:eastAsia="Times New Roman" w:hAnsi="Times New Roman" w:cs="Times New Roman"/>
          <w:b/>
          <w:bCs/>
          <w:color w:val="555555"/>
          <w:sz w:val="28"/>
          <w:szCs w:val="28"/>
          <w:bdr w:val="none" w:sz="0" w:space="0" w:color="auto" w:frame="1"/>
          <w:lang w:eastAsia="uk-UA"/>
        </w:rPr>
        <w:t> </w:t>
      </w:r>
    </w:p>
    <w:p w:rsidR="001C2E86" w:rsidRDefault="001C2E86" w:rsidP="001C2E86">
      <w:pPr>
        <w:shd w:val="clear" w:color="auto" w:fill="FFFFFF"/>
        <w:spacing w:after="0" w:line="240" w:lineRule="auto"/>
        <w:jc w:val="both"/>
        <w:textAlignment w:val="baseline"/>
        <w:rPr>
          <w:rFonts w:ascii="Times New Roman" w:eastAsia="Times New Roman" w:hAnsi="Times New Roman" w:cs="Times New Roman"/>
          <w:b/>
          <w:bCs/>
          <w:color w:val="555555"/>
          <w:sz w:val="28"/>
          <w:szCs w:val="28"/>
          <w:bdr w:val="none" w:sz="0" w:space="0" w:color="auto" w:frame="1"/>
          <w:lang w:eastAsia="uk-UA"/>
        </w:rPr>
      </w:pPr>
    </w:p>
    <w:p w:rsidR="008D48BB" w:rsidRPr="008D48BB" w:rsidRDefault="008D48BB" w:rsidP="001C2E86">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color w:val="555555"/>
          <w:sz w:val="28"/>
          <w:szCs w:val="28"/>
          <w:bdr w:val="none" w:sz="0" w:space="0" w:color="auto" w:frame="1"/>
          <w:lang w:eastAsia="uk-UA"/>
        </w:rPr>
        <w:t>ІІІ. Заходи з попередження, виявлення та встановлення фактів</w:t>
      </w:r>
    </w:p>
    <w:p w:rsidR="008D48BB" w:rsidRPr="008D48BB" w:rsidRDefault="008D48BB" w:rsidP="001C2E86">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color w:val="555555"/>
          <w:sz w:val="28"/>
          <w:szCs w:val="28"/>
          <w:bdr w:val="none" w:sz="0" w:space="0" w:color="auto" w:frame="1"/>
          <w:lang w:eastAsia="uk-UA"/>
        </w:rPr>
        <w:t>порушення етики та академічної доброчесності</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3.1. При прийомі на роботу працівник знайомиться із даним Положенням під розписку після ознайомлення із правилами внутрішнього розпорядку школи.</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3.2. Положення доводиться до батьківської громади, оприлюднюється на сайті школи.</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3.3.Адміністрація школи:</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3.3.1.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 xml:space="preserve">3.3.2. Використовують у своїй діяльності (рецензування робіт  на конкурси різного рівня,  на присвоєння  педагогічного звання) та  рекомендують вчителям сервіси безкоштовної перевірки робіт на </w:t>
      </w:r>
      <w:proofErr w:type="spellStart"/>
      <w:r w:rsidRPr="008D48BB">
        <w:rPr>
          <w:rFonts w:ascii="Times New Roman" w:eastAsia="Times New Roman" w:hAnsi="Times New Roman" w:cs="Times New Roman"/>
          <w:color w:val="555555"/>
          <w:sz w:val="28"/>
          <w:szCs w:val="28"/>
          <w:lang w:eastAsia="uk-UA"/>
        </w:rPr>
        <w:t>антиплагіат</w:t>
      </w:r>
      <w:proofErr w:type="spellEnd"/>
      <w:r w:rsidRPr="008D48BB">
        <w:rPr>
          <w:rFonts w:ascii="Times New Roman" w:eastAsia="Times New Roman" w:hAnsi="Times New Roman" w:cs="Times New Roman"/>
          <w:color w:val="555555"/>
          <w:sz w:val="28"/>
          <w:szCs w:val="28"/>
          <w:lang w:eastAsia="uk-UA"/>
        </w:rPr>
        <w:t>.</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 xml:space="preserve">3.5. Для прийняття рішення про призначення відповідальності за </w:t>
      </w:r>
      <w:proofErr w:type="spellStart"/>
      <w:r w:rsidRPr="008D48BB">
        <w:rPr>
          <w:rFonts w:ascii="Times New Roman" w:eastAsia="Times New Roman" w:hAnsi="Times New Roman" w:cs="Times New Roman"/>
          <w:color w:val="555555"/>
          <w:sz w:val="28"/>
          <w:szCs w:val="28"/>
          <w:lang w:eastAsia="uk-UA"/>
        </w:rPr>
        <w:t>списуванння</w:t>
      </w:r>
      <w:proofErr w:type="spellEnd"/>
      <w:r w:rsidRPr="008D48BB">
        <w:rPr>
          <w:rFonts w:ascii="Times New Roman" w:eastAsia="Times New Roman" w:hAnsi="Times New Roman" w:cs="Times New Roman"/>
          <w:color w:val="555555"/>
          <w:sz w:val="28"/>
          <w:szCs w:val="28"/>
          <w:lang w:eastAsia="uk-UA"/>
        </w:rPr>
        <w:t xml:space="preserve"> створюється Шкільна Комісія з попередження  списування здобувачами освіти (далі – Комісія) у складі класного керівника, </w:t>
      </w:r>
      <w:proofErr w:type="spellStart"/>
      <w:r w:rsidRPr="008D48BB">
        <w:rPr>
          <w:rFonts w:ascii="Times New Roman" w:eastAsia="Times New Roman" w:hAnsi="Times New Roman" w:cs="Times New Roman"/>
          <w:color w:val="555555"/>
          <w:sz w:val="28"/>
          <w:szCs w:val="28"/>
          <w:lang w:eastAsia="uk-UA"/>
        </w:rPr>
        <w:t>вчителя-предметника</w:t>
      </w:r>
      <w:proofErr w:type="spellEnd"/>
      <w:r w:rsidRPr="008D48BB">
        <w:rPr>
          <w:rFonts w:ascii="Times New Roman" w:eastAsia="Times New Roman" w:hAnsi="Times New Roman" w:cs="Times New Roman"/>
          <w:color w:val="555555"/>
          <w:sz w:val="28"/>
          <w:szCs w:val="28"/>
          <w:lang w:eastAsia="uk-UA"/>
        </w:rPr>
        <w:t>, представника учнівського самоврядування класу.</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 xml:space="preserve">3.6. Комісія в разі встановлення фактів списування надає рекомендації щодо обрання форми відповідальності (повторне проходження оцінювання, </w:t>
      </w:r>
      <w:r w:rsidRPr="008D48BB">
        <w:rPr>
          <w:rFonts w:ascii="Times New Roman" w:eastAsia="Times New Roman" w:hAnsi="Times New Roman" w:cs="Times New Roman"/>
          <w:color w:val="555555"/>
          <w:sz w:val="28"/>
          <w:szCs w:val="28"/>
          <w:lang w:eastAsia="uk-UA"/>
        </w:rPr>
        <w:lastRenderedPageBreak/>
        <w:t>відповідного освітнього компонента освітньої програми)  з урахуванням індивідуальних результатів освітньої діяльності здобувача.</w:t>
      </w:r>
    </w:p>
    <w:p w:rsidR="008D48BB" w:rsidRPr="008D48BB" w:rsidRDefault="008D48BB" w:rsidP="001C2E86">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color w:val="555555"/>
          <w:sz w:val="28"/>
          <w:szCs w:val="28"/>
          <w:bdr w:val="none" w:sz="0" w:space="0" w:color="auto" w:frame="1"/>
          <w:lang w:eastAsia="uk-UA"/>
        </w:rPr>
        <w:t>IV. Види відповідальності за порушення академічної доброчесності</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4.1. Види академічної відповідальності за конкретне порушення академічної доброчинності визначають спеціальні закони та внутрішнє Положення школи.</w:t>
      </w:r>
    </w:p>
    <w:tbl>
      <w:tblPr>
        <w:tblW w:w="10185" w:type="dxa"/>
        <w:tblBorders>
          <w:top w:val="single" w:sz="6" w:space="0" w:color="00FEE9"/>
          <w:left w:val="single" w:sz="6" w:space="0" w:color="00FEE9"/>
          <w:bottom w:val="single" w:sz="6" w:space="0" w:color="00FEE9"/>
          <w:right w:val="single" w:sz="6" w:space="0" w:color="00FEE9"/>
        </w:tblBorders>
        <w:shd w:val="clear" w:color="auto" w:fill="FFFFFF"/>
        <w:tblCellMar>
          <w:left w:w="0" w:type="dxa"/>
          <w:right w:w="0" w:type="dxa"/>
        </w:tblCellMar>
        <w:tblLook w:val="04A0"/>
      </w:tblPr>
      <w:tblGrid>
        <w:gridCol w:w="1960"/>
        <w:gridCol w:w="1643"/>
        <w:gridCol w:w="2102"/>
        <w:gridCol w:w="2257"/>
        <w:gridCol w:w="2257"/>
      </w:tblGrid>
      <w:tr w:rsidR="008D48BB" w:rsidRPr="008D48BB" w:rsidTr="008D48BB">
        <w:tc>
          <w:tcPr>
            <w:tcW w:w="184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i/>
                <w:iCs/>
                <w:color w:val="555555"/>
                <w:sz w:val="28"/>
                <w:szCs w:val="28"/>
                <w:bdr w:val="none" w:sz="0" w:space="0" w:color="auto" w:frame="1"/>
                <w:lang w:eastAsia="uk-UA"/>
              </w:rPr>
              <w:t>Порушення</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i/>
                <w:iCs/>
                <w:color w:val="555555"/>
                <w:sz w:val="28"/>
                <w:szCs w:val="28"/>
                <w:bdr w:val="none" w:sz="0" w:space="0" w:color="auto" w:frame="1"/>
                <w:lang w:eastAsia="uk-UA"/>
              </w:rPr>
              <w:t>академічної доброчесності</w:t>
            </w:r>
          </w:p>
        </w:tc>
        <w:tc>
          <w:tcPr>
            <w:tcW w:w="156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i/>
                <w:iCs/>
                <w:color w:val="555555"/>
                <w:sz w:val="28"/>
                <w:szCs w:val="28"/>
                <w:bdr w:val="none" w:sz="0" w:space="0" w:color="auto" w:frame="1"/>
                <w:lang w:eastAsia="uk-UA"/>
              </w:rPr>
              <w:t>Суб’єкти</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i/>
                <w:iCs/>
                <w:color w:val="555555"/>
                <w:sz w:val="28"/>
                <w:szCs w:val="28"/>
                <w:bdr w:val="none" w:sz="0" w:space="0" w:color="auto" w:frame="1"/>
                <w:lang w:eastAsia="uk-UA"/>
              </w:rPr>
              <w:t>порушення</w:t>
            </w:r>
          </w:p>
        </w:tc>
        <w:tc>
          <w:tcPr>
            <w:tcW w:w="213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i/>
                <w:iCs/>
                <w:color w:val="555555"/>
                <w:sz w:val="28"/>
                <w:szCs w:val="28"/>
                <w:bdr w:val="none" w:sz="0" w:space="0" w:color="auto" w:frame="1"/>
                <w:lang w:eastAsia="uk-UA"/>
              </w:rPr>
              <w:t>Обставини та умови  порушення</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i/>
                <w:iCs/>
                <w:color w:val="555555"/>
                <w:sz w:val="28"/>
                <w:szCs w:val="28"/>
                <w:bdr w:val="none" w:sz="0" w:space="0" w:color="auto" w:frame="1"/>
                <w:lang w:eastAsia="uk-UA"/>
              </w:rPr>
              <w:t>академічної доброчесності</w:t>
            </w:r>
          </w:p>
        </w:tc>
        <w:tc>
          <w:tcPr>
            <w:tcW w:w="226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i/>
                <w:iCs/>
                <w:color w:val="555555"/>
                <w:sz w:val="28"/>
                <w:szCs w:val="28"/>
                <w:bdr w:val="none" w:sz="0" w:space="0" w:color="auto" w:frame="1"/>
                <w:lang w:eastAsia="uk-UA"/>
              </w:rPr>
              <w:t>Наслідки  і форма відповідальності</w:t>
            </w:r>
          </w:p>
        </w:tc>
        <w:tc>
          <w:tcPr>
            <w:tcW w:w="208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i/>
                <w:iCs/>
                <w:color w:val="555555"/>
                <w:sz w:val="28"/>
                <w:szCs w:val="28"/>
                <w:bdr w:val="none" w:sz="0" w:space="0" w:color="auto" w:frame="1"/>
                <w:lang w:eastAsia="uk-UA"/>
              </w:rPr>
              <w:t>Орган / посадова особа, який приймає рішення про призначення</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i/>
                <w:iCs/>
                <w:color w:val="555555"/>
                <w:sz w:val="28"/>
                <w:szCs w:val="28"/>
                <w:bdr w:val="none" w:sz="0" w:space="0" w:color="auto" w:frame="1"/>
                <w:lang w:eastAsia="uk-UA"/>
              </w:rPr>
              <w:t>виду відповідальності</w:t>
            </w:r>
          </w:p>
        </w:tc>
      </w:tr>
      <w:tr w:rsidR="008D48BB" w:rsidRPr="008D48BB" w:rsidTr="008D48BB">
        <w:tc>
          <w:tcPr>
            <w:tcW w:w="1845"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color w:val="555555"/>
                <w:sz w:val="28"/>
                <w:szCs w:val="28"/>
                <w:bdr w:val="none" w:sz="0" w:space="0" w:color="auto" w:frame="1"/>
                <w:lang w:eastAsia="uk-UA"/>
              </w:rPr>
              <w:t>Списування</w:t>
            </w:r>
          </w:p>
        </w:tc>
        <w:tc>
          <w:tcPr>
            <w:tcW w:w="1560"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color w:val="555555"/>
                <w:sz w:val="28"/>
                <w:szCs w:val="28"/>
                <w:bdr w:val="none" w:sz="0" w:space="0" w:color="auto" w:frame="1"/>
                <w:lang w:eastAsia="uk-UA"/>
              </w:rPr>
              <w:t>Здобувачі освіти</w:t>
            </w:r>
          </w:p>
        </w:tc>
        <w:tc>
          <w:tcPr>
            <w:tcW w:w="213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 самостійні роботи;</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 контрольні роботи;</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 контрольні зрізи знань;</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 річне оцінювання</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(для  екстернів)</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 моніторинги якості знань</w:t>
            </w:r>
          </w:p>
        </w:tc>
        <w:tc>
          <w:tcPr>
            <w:tcW w:w="226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Повторне письмове проходження оцінювання</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термін -1 тиждень</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або повторне проходження відповідного освітнього компонента освітньої програми</w:t>
            </w:r>
          </w:p>
        </w:tc>
        <w:tc>
          <w:tcPr>
            <w:tcW w:w="208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proofErr w:type="spellStart"/>
            <w:r w:rsidRPr="008D48BB">
              <w:rPr>
                <w:rFonts w:ascii="Times New Roman" w:eastAsia="Times New Roman" w:hAnsi="Times New Roman" w:cs="Times New Roman"/>
                <w:color w:val="555555"/>
                <w:sz w:val="28"/>
                <w:szCs w:val="28"/>
                <w:lang w:eastAsia="uk-UA"/>
              </w:rPr>
              <w:t>Учителі-предметники</w:t>
            </w:r>
            <w:proofErr w:type="spellEnd"/>
          </w:p>
        </w:tc>
      </w:tr>
      <w:tr w:rsidR="008D48BB" w:rsidRPr="008D48BB" w:rsidTr="008D48BB">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p>
        </w:tc>
        <w:tc>
          <w:tcPr>
            <w:tcW w:w="213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 -державна підсумкова атестація;</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 річне оцінювання</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 для  екстернів)</w:t>
            </w:r>
          </w:p>
        </w:tc>
        <w:tc>
          <w:tcPr>
            <w:tcW w:w="226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Повторне проходження оцінювання  за графіком проведення  ДПА у школі</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Не зарахування  результатів</w:t>
            </w:r>
          </w:p>
        </w:tc>
        <w:tc>
          <w:tcPr>
            <w:tcW w:w="208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Атестаційна комісія державної підсумкової атестації</w:t>
            </w:r>
          </w:p>
        </w:tc>
      </w:tr>
      <w:tr w:rsidR="008D48BB" w:rsidRPr="008D48BB" w:rsidTr="008D48BB">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p>
        </w:tc>
        <w:tc>
          <w:tcPr>
            <w:tcW w:w="213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-І етап( шкільний) Всеукраїнських  учнівських олімпіад, конкурсів;</w:t>
            </w:r>
          </w:p>
        </w:tc>
        <w:tc>
          <w:tcPr>
            <w:tcW w:w="226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Робота учасника анулюється, не оцінюється.</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 xml:space="preserve">У разі повторних випадків списування учасник не допускається до участі в інших  олімпіадах, </w:t>
            </w:r>
            <w:r w:rsidRPr="008D48BB">
              <w:rPr>
                <w:rFonts w:ascii="Times New Roman" w:eastAsia="Times New Roman" w:hAnsi="Times New Roman" w:cs="Times New Roman"/>
                <w:color w:val="555555"/>
                <w:sz w:val="28"/>
                <w:szCs w:val="28"/>
                <w:lang w:eastAsia="uk-UA"/>
              </w:rPr>
              <w:lastRenderedPageBreak/>
              <w:t>конкурсах</w:t>
            </w:r>
          </w:p>
        </w:tc>
        <w:tc>
          <w:tcPr>
            <w:tcW w:w="208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lastRenderedPageBreak/>
              <w:t>Оргкомітет, журі</w:t>
            </w:r>
          </w:p>
        </w:tc>
      </w:tr>
      <w:tr w:rsidR="008D48BB" w:rsidRPr="008D48BB" w:rsidTr="008D48BB">
        <w:tc>
          <w:tcPr>
            <w:tcW w:w="184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color w:val="555555"/>
                <w:sz w:val="28"/>
                <w:szCs w:val="28"/>
                <w:bdr w:val="none" w:sz="0" w:space="0" w:color="auto" w:frame="1"/>
                <w:lang w:eastAsia="uk-UA"/>
              </w:rPr>
              <w:lastRenderedPageBreak/>
              <w:t>Необ’єктивне</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color w:val="555555"/>
                <w:sz w:val="28"/>
                <w:szCs w:val="28"/>
                <w:bdr w:val="none" w:sz="0" w:space="0" w:color="auto" w:frame="1"/>
                <w:lang w:eastAsia="uk-UA"/>
              </w:rPr>
              <w:t>оцінювання результатів навчання здобувачів</w:t>
            </w:r>
          </w:p>
        </w:tc>
        <w:tc>
          <w:tcPr>
            <w:tcW w:w="156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color w:val="555555"/>
                <w:sz w:val="28"/>
                <w:szCs w:val="28"/>
                <w:bdr w:val="none" w:sz="0" w:space="0" w:color="auto" w:frame="1"/>
                <w:lang w:eastAsia="uk-UA"/>
              </w:rPr>
              <w:t>Педагогічні працівники</w:t>
            </w:r>
          </w:p>
        </w:tc>
        <w:tc>
          <w:tcPr>
            <w:tcW w:w="2130"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Свідоме завищення або заниження оцінки результатів навчання</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-усні відповіді;</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-домашні роботи;</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-контрольні роботи;</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-лабораторні та</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практичні роботи;</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-ДПА;</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-тематичне оцінювання;</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 моніторинги;</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proofErr w:type="spellStart"/>
            <w:r w:rsidRPr="008D48BB">
              <w:rPr>
                <w:rFonts w:ascii="Times New Roman" w:eastAsia="Times New Roman" w:hAnsi="Times New Roman" w:cs="Times New Roman"/>
                <w:color w:val="555555"/>
                <w:sz w:val="28"/>
                <w:szCs w:val="28"/>
                <w:lang w:eastAsia="uk-UA"/>
              </w:rPr>
              <w:t>-олімпіадні</w:t>
            </w:r>
            <w:proofErr w:type="spellEnd"/>
            <w:r w:rsidRPr="008D48BB">
              <w:rPr>
                <w:rFonts w:ascii="Times New Roman" w:eastAsia="Times New Roman" w:hAnsi="Times New Roman" w:cs="Times New Roman"/>
                <w:color w:val="555555"/>
                <w:sz w:val="28"/>
                <w:szCs w:val="28"/>
                <w:lang w:eastAsia="uk-UA"/>
              </w:rPr>
              <w:t xml:space="preserve"> та конкурсні роботи</w:t>
            </w:r>
          </w:p>
        </w:tc>
        <w:tc>
          <w:tcPr>
            <w:tcW w:w="226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208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Адміністрація школи, атестаційні  комісії усіх рівнів</w:t>
            </w:r>
          </w:p>
        </w:tc>
      </w:tr>
      <w:tr w:rsidR="008D48BB" w:rsidRPr="008D48BB" w:rsidTr="008D48BB">
        <w:tc>
          <w:tcPr>
            <w:tcW w:w="184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color w:val="555555"/>
                <w:sz w:val="28"/>
                <w:szCs w:val="28"/>
                <w:bdr w:val="none" w:sz="0" w:space="0" w:color="auto" w:frame="1"/>
                <w:lang w:eastAsia="uk-UA"/>
              </w:rPr>
              <w:t>Обман:</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Фальсифікація</w:t>
            </w:r>
          </w:p>
        </w:tc>
        <w:tc>
          <w:tcPr>
            <w:tcW w:w="1560"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color w:val="555555"/>
                <w:sz w:val="28"/>
                <w:szCs w:val="28"/>
                <w:bdr w:val="none" w:sz="0" w:space="0" w:color="auto" w:frame="1"/>
                <w:lang w:eastAsia="uk-UA"/>
              </w:rPr>
              <w:t>Педагогічні працівники</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color w:val="555555"/>
                <w:sz w:val="28"/>
                <w:szCs w:val="28"/>
                <w:bdr w:val="none" w:sz="0" w:space="0" w:color="auto" w:frame="1"/>
                <w:lang w:eastAsia="uk-UA"/>
              </w:rPr>
              <w:t>як автори</w:t>
            </w:r>
          </w:p>
        </w:tc>
        <w:tc>
          <w:tcPr>
            <w:tcW w:w="2130"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Навчально-методичні освітні продукти, створені педагогічними працівниками:</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-методичні рекомендації;</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-навчальний посібник;</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-навчально-методичний посібник</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-наочний посібник;</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-практичний посібник;</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-навчальний наочний посібник;</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-збірка;</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 xml:space="preserve">-методична </w:t>
            </w:r>
            <w:r w:rsidRPr="008D48BB">
              <w:rPr>
                <w:rFonts w:ascii="Times New Roman" w:eastAsia="Times New Roman" w:hAnsi="Times New Roman" w:cs="Times New Roman"/>
                <w:color w:val="555555"/>
                <w:sz w:val="28"/>
                <w:szCs w:val="28"/>
                <w:lang w:eastAsia="uk-UA"/>
              </w:rPr>
              <w:lastRenderedPageBreak/>
              <w:t>збірка</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-методичний вісник;</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-стаття;</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-методична розробка</w:t>
            </w:r>
          </w:p>
        </w:tc>
        <w:tc>
          <w:tcPr>
            <w:tcW w:w="2265"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lastRenderedPageBreak/>
              <w:t>У випадку встановлення порушень такого порядку:</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lastRenderedPageBreak/>
              <w:t>є підставою для відмови в присвоєнні або позбавлені раніше присвоєного педагогічного звання, кваліфікаційної категорії</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позбавлення педагогічного працівника І,ІІ кваліфікаційної категорії</w:t>
            </w:r>
          </w:p>
        </w:tc>
        <w:tc>
          <w:tcPr>
            <w:tcW w:w="2085"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lastRenderedPageBreak/>
              <w:t>Педагогічна та методичні  ради</w:t>
            </w:r>
          </w:p>
          <w:p w:rsidR="008D48BB" w:rsidRPr="008D48BB" w:rsidRDefault="008D48BB" w:rsidP="001C2E86">
            <w:pPr>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школи, атестаційні комісії школи</w:t>
            </w:r>
          </w:p>
        </w:tc>
      </w:tr>
      <w:tr w:rsidR="008D48BB" w:rsidRPr="008D48BB" w:rsidTr="008D48BB">
        <w:tc>
          <w:tcPr>
            <w:tcW w:w="184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Фабрикація</w:t>
            </w: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p>
        </w:tc>
      </w:tr>
      <w:tr w:rsidR="008D48BB" w:rsidRPr="008D48BB" w:rsidTr="008D48BB">
        <w:tc>
          <w:tcPr>
            <w:tcW w:w="1845"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Плагіат</w:t>
            </w: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p>
        </w:tc>
        <w:tc>
          <w:tcPr>
            <w:tcW w:w="0" w:type="auto"/>
            <w:vMerge/>
            <w:tcBorders>
              <w:top w:val="single" w:sz="6" w:space="0" w:color="49AFCD"/>
              <w:left w:val="single" w:sz="6" w:space="0" w:color="49AFCD"/>
              <w:bottom w:val="single" w:sz="6" w:space="0" w:color="49AFCD"/>
              <w:right w:val="single" w:sz="6" w:space="0" w:color="49AFCD"/>
            </w:tcBorders>
            <w:shd w:val="clear" w:color="auto" w:fill="FFFFFF"/>
            <w:vAlign w:val="center"/>
            <w:hideMark/>
          </w:tcPr>
          <w:p w:rsidR="008D48BB" w:rsidRPr="008D48BB" w:rsidRDefault="008D48BB" w:rsidP="001C2E86">
            <w:pPr>
              <w:spacing w:after="0" w:line="240" w:lineRule="auto"/>
              <w:jc w:val="both"/>
              <w:rPr>
                <w:rFonts w:ascii="Times New Roman" w:eastAsia="Times New Roman" w:hAnsi="Times New Roman" w:cs="Times New Roman"/>
                <w:color w:val="555555"/>
                <w:sz w:val="28"/>
                <w:szCs w:val="28"/>
                <w:lang w:eastAsia="uk-UA"/>
              </w:rPr>
            </w:pPr>
          </w:p>
        </w:tc>
      </w:tr>
    </w:tbl>
    <w:p w:rsidR="008D48BB" w:rsidRPr="008D48BB" w:rsidRDefault="008D48BB" w:rsidP="001C2E86">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color w:val="555555"/>
          <w:sz w:val="28"/>
          <w:szCs w:val="28"/>
          <w:bdr w:val="none" w:sz="0" w:space="0" w:color="auto" w:frame="1"/>
          <w:lang w:eastAsia="uk-UA"/>
        </w:rPr>
        <w:lastRenderedPageBreak/>
        <w:br/>
        <w:t>V. Комісія з питань академічної доброчесності та етики педагогічних працівників</w:t>
      </w:r>
    </w:p>
    <w:p w:rsidR="008D48BB" w:rsidRPr="008D48BB" w:rsidRDefault="008D48BB" w:rsidP="001C2E86">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5.1. Комісія</w:t>
      </w:r>
      <w:r w:rsidRPr="008D48BB">
        <w:rPr>
          <w:rFonts w:ascii="Times New Roman" w:eastAsia="Times New Roman" w:hAnsi="Times New Roman" w:cs="Times New Roman"/>
          <w:b/>
          <w:bCs/>
          <w:color w:val="555555"/>
          <w:sz w:val="28"/>
          <w:szCs w:val="28"/>
          <w:bdr w:val="none" w:sz="0" w:space="0" w:color="auto" w:frame="1"/>
          <w:lang w:eastAsia="uk-UA"/>
        </w:rPr>
        <w:t> </w:t>
      </w:r>
      <w:r w:rsidRPr="008D48BB">
        <w:rPr>
          <w:rFonts w:ascii="Times New Roman" w:eastAsia="Times New Roman" w:hAnsi="Times New Roman" w:cs="Times New Roman"/>
          <w:color w:val="555555"/>
          <w:sz w:val="28"/>
          <w:szCs w:val="28"/>
          <w:lang w:eastAsia="uk-UA"/>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5.2. До складу Комісії входять представники педагогічного колективу, батьківської громади ( за згодою).</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5.2.1. Персональний склад  Комісії затверджується рішенням педагогічної ради.</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5.2.2. Голова, заступник голови та секретар Комісії обираються з числа осіб, що входять до неї.</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5.2.3. Голова веде засідання, підписує протоколи та рішення тощо.</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lastRenderedPageBreak/>
        <w:t>5.2.4. За відсутності голови Комісії його обов’язки виконує заступник.</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5.2.5. Секретар Комісії здійснює повноваження щодо ведення протоколу засідання, технічної підготовки матеріалів до розгляду їх на засіданні тощо.</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5.2.6. Термін повноважень Комісії – 1 рік.</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5.4. Комісія має такі повноваження:</w:t>
      </w:r>
    </w:p>
    <w:p w:rsidR="008D48BB" w:rsidRPr="008D48BB" w:rsidRDefault="008D48BB" w:rsidP="001C2E86">
      <w:pPr>
        <w:numPr>
          <w:ilvl w:val="0"/>
          <w:numId w:val="5"/>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Виявляти та встановлювати факти порушення академічної доброчесності учасників освітнього процесу школи.</w:t>
      </w:r>
    </w:p>
    <w:p w:rsidR="008D48BB" w:rsidRPr="008D48BB" w:rsidRDefault="008D48BB" w:rsidP="001C2E86">
      <w:pPr>
        <w:numPr>
          <w:ilvl w:val="0"/>
          <w:numId w:val="5"/>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Проводити інформаційну роботу щодо популяризації принципів академічної доброчесності серед учасників освітнього процесу.</w:t>
      </w:r>
    </w:p>
    <w:p w:rsidR="008D48BB" w:rsidRPr="008D48BB" w:rsidRDefault="008D48BB" w:rsidP="001C2E86">
      <w:pPr>
        <w:numPr>
          <w:ilvl w:val="0"/>
          <w:numId w:val="5"/>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rsidR="008D48BB" w:rsidRPr="008D48BB" w:rsidRDefault="008D48BB" w:rsidP="001C2E86">
      <w:pPr>
        <w:numPr>
          <w:ilvl w:val="0"/>
          <w:numId w:val="5"/>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rsidR="008D48BB" w:rsidRPr="008D48BB" w:rsidRDefault="008D48BB" w:rsidP="001C2E86">
      <w:pPr>
        <w:numPr>
          <w:ilvl w:val="0"/>
          <w:numId w:val="5"/>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8D48BB" w:rsidRPr="008D48BB" w:rsidRDefault="008D48BB" w:rsidP="001C2E86">
      <w:pPr>
        <w:numPr>
          <w:ilvl w:val="0"/>
          <w:numId w:val="5"/>
        </w:numPr>
        <w:shd w:val="clear" w:color="auto" w:fill="FFFFFF"/>
        <w:spacing w:after="0" w:line="240" w:lineRule="auto"/>
        <w:ind w:left="0" w:right="300"/>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Доводити результати розгляду заяв щодо порушення академічної доброчесності до відома директора школи для подальшого реагування.</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5.5. Свої повноваження Комісія здійснює за умови, що кількість її членів, присутніх на засіданні, складатиме не менше ніж дві третини її складу.</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5.6. Комісія звітує про свою роботу двічі на рік.</w:t>
      </w:r>
    </w:p>
    <w:p w:rsidR="008D48BB" w:rsidRPr="008D48BB" w:rsidRDefault="008D48BB" w:rsidP="001C2E86">
      <w:pPr>
        <w:shd w:val="clear" w:color="auto" w:fill="FFFFFF"/>
        <w:spacing w:after="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b/>
          <w:bCs/>
          <w:color w:val="555555"/>
          <w:sz w:val="28"/>
          <w:szCs w:val="28"/>
          <w:bdr w:val="none" w:sz="0" w:space="0" w:color="auto" w:frame="1"/>
          <w:lang w:eastAsia="uk-UA"/>
        </w:rPr>
        <w:t>VI. Прикінцеві положення</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6.1. Положення ухвалюється педагогічною радою школи більшістю голосів і набирає чинності з моменту схвалення.</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rsidR="008D48BB" w:rsidRPr="008D48BB" w:rsidRDefault="008D48BB" w:rsidP="001C2E86">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uk-UA"/>
        </w:rPr>
      </w:pPr>
      <w:r w:rsidRPr="008D48BB">
        <w:rPr>
          <w:rFonts w:ascii="Times New Roman" w:eastAsia="Times New Roman" w:hAnsi="Times New Roman" w:cs="Times New Roman"/>
          <w:color w:val="555555"/>
          <w:sz w:val="28"/>
          <w:szCs w:val="28"/>
          <w:lang w:eastAsia="uk-UA"/>
        </w:rPr>
        <w:t>6.3.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rsidR="00481055" w:rsidRPr="008D48BB" w:rsidRDefault="00481055" w:rsidP="001C2E86">
      <w:pPr>
        <w:jc w:val="both"/>
        <w:rPr>
          <w:rFonts w:ascii="Times New Roman" w:hAnsi="Times New Roman" w:cs="Times New Roman"/>
          <w:sz w:val="28"/>
          <w:szCs w:val="28"/>
        </w:rPr>
      </w:pPr>
    </w:p>
    <w:sectPr w:rsidR="00481055" w:rsidRPr="008D48BB" w:rsidSect="00B029A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A18"/>
    <w:multiLevelType w:val="multilevel"/>
    <w:tmpl w:val="6EDC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B261BB"/>
    <w:multiLevelType w:val="multilevel"/>
    <w:tmpl w:val="01AA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58699C"/>
    <w:multiLevelType w:val="multilevel"/>
    <w:tmpl w:val="84D4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B154B7"/>
    <w:multiLevelType w:val="multilevel"/>
    <w:tmpl w:val="6C32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FC0203"/>
    <w:multiLevelType w:val="multilevel"/>
    <w:tmpl w:val="B838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48BB"/>
    <w:rsid w:val="001C2E86"/>
    <w:rsid w:val="00207F17"/>
    <w:rsid w:val="002A0197"/>
    <w:rsid w:val="00481055"/>
    <w:rsid w:val="006B29B1"/>
    <w:rsid w:val="008D48BB"/>
    <w:rsid w:val="00B029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1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1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896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6823</Words>
  <Characters>3890</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dc:creator>
  <cp:keywords/>
  <dc:description/>
  <cp:lastModifiedBy>1</cp:lastModifiedBy>
  <cp:revision>4</cp:revision>
  <cp:lastPrinted>2022-12-07T11:27:00Z</cp:lastPrinted>
  <dcterms:created xsi:type="dcterms:W3CDTF">2022-08-10T10:42:00Z</dcterms:created>
  <dcterms:modified xsi:type="dcterms:W3CDTF">2023-03-30T09:34:00Z</dcterms:modified>
</cp:coreProperties>
</file>