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00" w:rsidRPr="009A6200" w:rsidRDefault="009A6200" w:rsidP="00FE0898">
      <w:pPr>
        <w:shd w:val="clear" w:color="auto" w:fill="FFFFFF"/>
        <w:tabs>
          <w:tab w:val="left" w:pos="6946"/>
        </w:tabs>
        <w:spacing w:before="105" w:after="168" w:line="343" w:lineRule="atLeast"/>
        <w:jc w:val="center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noProof/>
          <w:color w:val="293A55"/>
          <w:sz w:val="24"/>
          <w:szCs w:val="24"/>
          <w:lang w:val="uk-UA" w:eastAsia="uk-UA"/>
        </w:rPr>
        <w:drawing>
          <wp:inline distT="0" distB="0" distL="0" distR="0" wp14:anchorId="203187D7" wp14:editId="2735130E">
            <wp:extent cx="628650" cy="83820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200" w:rsidRPr="009A6200" w:rsidRDefault="009A6200" w:rsidP="009A6200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</w:pPr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>МІНІСТЕРСТВО ОСВІТИ І НАУКИ УКРАЇНИ</w:t>
      </w:r>
    </w:p>
    <w:p w:rsidR="009A6200" w:rsidRPr="009A6200" w:rsidRDefault="009A6200" w:rsidP="009A6200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</w:pPr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9A6200" w:rsidRPr="009A6200" w:rsidTr="007B4F8B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Киї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367</w:t>
            </w:r>
          </w:p>
        </w:tc>
      </w:tr>
    </w:tbl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>Зареєстровано в Міністерстві юстиції України</w:t>
      </w:r>
      <w:r w:rsidRPr="009A6200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br/>
        <w:t>05 травня 2018 р. за N 564/32016</w:t>
      </w:r>
    </w:p>
    <w:p w:rsidR="009A6200" w:rsidRPr="009A6200" w:rsidRDefault="009A6200" w:rsidP="009A6200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</w:pPr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>Про затвердження Порядку зарахування, відрахування та переведення учні</w:t>
      </w:r>
      <w:proofErr w:type="gramStart"/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>в</w:t>
      </w:r>
      <w:proofErr w:type="gramEnd"/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 xml:space="preserve"> до державних </w:t>
      </w:r>
      <w:proofErr w:type="gramStart"/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>та</w:t>
      </w:r>
      <w:proofErr w:type="gramEnd"/>
      <w:r w:rsidRPr="009A6200">
        <w:rPr>
          <w:rFonts w:ascii="inherit" w:eastAsia="Times New Roman" w:hAnsi="inherit" w:cs="Arial"/>
          <w:b/>
          <w:bCs/>
          <w:color w:val="293A55"/>
          <w:sz w:val="36"/>
          <w:szCs w:val="36"/>
          <w:lang w:eastAsia="ru-RU"/>
        </w:rPr>
        <w:t xml:space="preserve"> комунальних закладів освіти для здобуття повної загальної середньої освіти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Відповідно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абзацу першого </w:t>
      </w:r>
      <w:hyperlink r:id="rId7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частини третьої статті 18 Закону України "Про загальну середню освіту"</w:t>
        </w:r>
      </w:hyperlink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b/>
          <w:bCs/>
          <w:color w:val="293A55"/>
          <w:sz w:val="24"/>
          <w:szCs w:val="24"/>
          <w:lang w:eastAsia="ru-RU"/>
        </w:rPr>
        <w:t xml:space="preserve"> НАКАЗУЮ: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1. Затвердити Порядок зарахування, відрахування та переведення учні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до державних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освіти, що додається.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2. Визнати таким, що втратив чинність, </w:t>
      </w:r>
      <w:hyperlink r:id="rId8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 Міністерства освіти і науки України від 19 червня 2003 року N 389 "Про затвердження Інструкції про порядок конкурсного приймання дітей (учнів, вихованців) до гімназій, ліцеїв, колегіумів, спеціалізованих шкіл (шкі</w:t>
        </w:r>
        <w:proofErr w:type="gramStart"/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л-</w:t>
        </w:r>
        <w:proofErr w:type="gramEnd"/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інтернатів)"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 зареєстрований в Міністерстві юстиції України 04 липня 2003 року за N 547/7868.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3. Департаменту загальної середньої та дошкільної освіти (Кононенко Ю. 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4. Управлінню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адм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іністративно-господарського та організаційного забезпечення (Єрко І. А.) в установленому порядку зробити відмітку у справах архіву.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6. Контроль за виконанням цього наказу покласти на заступника Міністра Хобзея П. К.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6200" w:rsidRPr="009A6200" w:rsidTr="007B4F8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М. Гриневич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A6200" w:rsidRPr="009A6200" w:rsidRDefault="009A6200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>ЗАТВЕРДЖЕНО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Наказ Міністерства освіти і науки України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16 квітня 2018 року N 367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Зареєстровано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в Міністерстві юстиції України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05 травня 2018 р. за N 564/32016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center"/>
        <w:outlineLvl w:val="2"/>
        <w:rPr>
          <w:rFonts w:ascii="Calibri" w:eastAsia="Times New Roman" w:hAnsi="Calibri" w:cs="Arial"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>ПОРЯДОК</w:t>
      </w:r>
      <w:r w:rsidRPr="009A6200">
        <w:rPr>
          <w:rFonts w:ascii="inherit" w:eastAsia="Times New Roman" w:hAnsi="inherit" w:cs="Arial"/>
          <w:color w:val="293A55"/>
          <w:sz w:val="30"/>
          <w:szCs w:val="30"/>
        </w:rPr>
        <w:br/>
        <w:t>зарахування, відрахування та переведення учні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в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 до державних 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та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 комунальних закладів освіти для здобуття повної загальної середньої освіти</w:t>
      </w:r>
    </w:p>
    <w:p w:rsidR="009A6200" w:rsidRPr="009A6200" w:rsidRDefault="009A6200" w:rsidP="009A6200">
      <w:pPr>
        <w:rPr>
          <w:rFonts w:ascii="Calibri" w:eastAsia="Calibri" w:hAnsi="Calibri" w:cs="Times New Roman"/>
        </w:rPr>
      </w:pP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>I. Загальні положення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1. Цей Порядок визначає механізми: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зарахування дітей до закладів освіти для здобуття початкової, базової чи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проф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ільної середньої освіти за денною формою навчання;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переведення учнів з одного закладу освіти до іншого;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відрахування учнів із закладів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У цьому Порядку терміни вживаються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таких значеннях: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вільні місця - місця,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як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 може бути зараховано дитину (дітей) в межах спроможності закладу освіти та нормативу наповнюваності класів, визначеного </w:t>
      </w:r>
      <w:hyperlink r:id="rId9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України "Про загальну середню освіту"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діти, які мають право на першочергове зарахування, - діти, які проживають на території обслуговування закладу освіти;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жеребкування - спосіб конкурсного відбору дітей для зарахування на вільні місця;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заклад освіти - початкова школа, гімназія, ліцей або інший заклад загальної середньої освіти, що забезпечує здобуття початкової, базової середньої та/або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проф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ільної середньої освіти;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спроможність закладу освіти -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максимальна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територія обслуговування -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адм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 до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м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ісця проживання дитини.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>Інші терміни вживаються у значеннях, наведених в </w:t>
      </w:r>
      <w:hyperlink r:id="rId10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Законах України "Про освіту"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 </w:t>
      </w:r>
      <w:hyperlink r:id="rId11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"Про загальну середню освіту"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Положення цього Порядку щодо батьків дитини стосуються також інших її законних представникі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Цей Порядок не поширюється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заклади спеціалізованої освіти мистецького,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спортивного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 військового чи наукового спрямування;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соц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іальної реабілітації);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заклади професійної (професійно-технічної), фахової передвищої та вищої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4. Зарахування до закладу освіти здійснюється відповідно до наказу його керівника, що видається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пред'явленням документа, що посвідчує особу заявника) за зразком згідно з додатком 1 до цього Порядку,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якої додаються: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1) копія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2) оригінал або копія медичної довідки за формою первинної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обл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12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охорони здоров'я України від 16 серпня 2010 року N 682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 зареєстрованим в Міністерстві юстиції України 10 вересня 2010 року за N 794/18089;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3) оригінал або копія відповідного документа про освіту (за наявності).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раз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 випадку подання копій документів, передбачених цим пунктом, оригінали мають бути подані до видання наказу про зарахування (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ім документа, визначеного підпунктом 1 цього пункту).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5. Діти або один з їх батьків, які мають довідку про взяття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обл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закладу освіти без подання зазначених документів згідно з цим Порядком.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>Діти, які не мають одного (чи обох) документ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а(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ів), визначеного(их) підпунктами 1 та/або 3 пункту 4 цього розділу, та довідки, визначеної додатком 2 до цього Порядку, зараховуються до закладу освіти згідно з цим Порядком. У разі відсутності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ідоцтва про народження дитини для сприяння в його оформленні керівник закладу освіти зобов'язаний невідкладно поінформувати орган опіки і піклування за місцем проживання дитини чи місцезнаходженням закладу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 випадку відсутності документа про освіту для визначення класу, до якого має бути зарахована дитина, результати попереднього навчання можуть бути встановлені (за необхідності) відповідно до пункту 5 Положення про екстернат у загальноосвітніх навчальних закладах, затвердженого </w:t>
      </w:r>
      <w:hyperlink r:id="rId13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наказом Міністерства освіти і науки України від 13 березня 2017 року N 369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 заре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єстрованого наказом Міністерства юстиції України 28 березня 2017 року за N 416/30284.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6. Зарахування дітей до закладу освіти здійснюється, як правило, до початку навчального року та відповідно до території обслуговування (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ім закладів освіти II, II - III ступенів та III ступеня).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Органам місцевого самоврядування та місцевим органам виконавчої влади рекомендовано щороку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ніж за один місяць до завершення прийому заяв про зарахування визначати дату початку їх приймання. Такий строк не може бути меншим одного місяця (у 2018 році - не менше трьох тижнів).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Зарахування дітей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початку і впродовж навчального року здійснюється виключно на вільні місця.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зарахування дітей до закладу освіти їх розподіл між класами відбувається в межах нормативу наповнюваності класів, визначеного </w:t>
      </w:r>
      <w:hyperlink r:id="rId14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України "Про загальну середню освіту"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. Зарахування дитини з особливими освітніми потребами до інклюзивного чи спеціального класу (з його утворенням у разі відсутності) здійснюється на підставі доданого до заяви про зарахування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висновку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7. Інформація про закріплену за закладом територію обслуговування, спроможність закладу освіти, кількість учнів у кожному класі та відповідно наявність вільних місць у кожному з них обов'язково оприлюднюється на інформаційному стенді закладу освіти та на його веб-сайті (у разі відсутності веб-сайту закладу осв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іти - на веб-сайті органу, у сфері управління якого перебуває заклад освіти) щороку впродовж двох робочих днів з дня прийняття відповідного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ішення, але не пізніше ніж за місяць до початку прийому заяв закладами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8. Заклади освіти (їх філії) обробляють надані їм персональні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дан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 відповідно до </w:t>
      </w:r>
      <w:hyperlink r:id="rId15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Закону України "Про захист персональних даних"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9.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ішення місцевого органу виконавчої влади або органу місцевого самоврядування про закріплення території обслуговування за закладом 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>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 час розподілу і закріплення за закладами освіти території обслуговування на наступний рік.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10. Переведення учня до іншого закладу освіти здійснюється відповідно до розділу III цього Порядку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ідставі наказу керівника закладу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11. Відрахування учня із закладу освіти здійснюється відповідно до розділу IV цього Порядку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ідставі наказу керівника закладу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12. 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першого за ним робочого дня.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13. За повноту і достовірність усієї інформації та усіх документів, що подаються до закладу освіти, відповідає згідно з вимогами законодавства особа, яка їх пода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є.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14.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ішення, дії або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15. За недотримання працівниками закладу освіти положень цього Порядку відповідає керівник цього закладу освіти.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II. Зарахування 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до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 закладу загальної середньої освіти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>1. Зарахування до початкової школи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1. Заява про зарахування дитини до першого класу закладу освіти, за яким закріплена територія обслуговування,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якій проживає ця дитина, та документи, визначені пунктом 4 розділу I цього Порядку, подаються до відповідного закладу одним з батьків дитини особисто до 31 травня.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ім того, заяви про зарахування та документи, визначені пунктом 4 розділу I цього Порядку, до 31 травня можуть бути подані до інших закладів освіти (без обмеження їх кількості) для зарахування на вільні місця.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У разі наявності та за бажанням одного з батьків при поданні заяви про зарахування може бути пред'явлено документ, що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Впродовж 01 - 15 червня заяви про зарахування не приймаються, що не виключає права батьків подавати їх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15 червня на вільні місця.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Присутність дитини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 час подання заяви про зарахування, жеребкування або її зарахування не є обов'язковою і не може вимагатися працівниками закладу освіти чи бути умовою її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Дитина зараховується до першого класу за однією з процедур, визначених пунктами 2, 7 або 3 - 7 чи пунктом 8 цього розділу.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Якщо станом на 31 травня кількість поданих заяв про зарахування не перевищує загальної кількості місць у першому (перших) класі (класах),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01 червня видається наказ про зарахування усіх дітей.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Список зарахованих учнів із зазначенням їх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ізвищ оприлюднюється виключно в закладі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Інформація про наявність вільних місць оприлюднюється відповідно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пункту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7 розділу I цього Порядку.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3. Якщо станом на 31 травня кількість поданих заяв про зарахування перевищує загальну кількість місць у першому (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перших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) класі (класах), зарахування дітей відбувається за такими правилами: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(за його наявності);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глави 2 цього розділу, схвалюється педагогічною радою закладу освіти та затверджується його керівником;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разі якщо кількість поданих заяв перевищує загальну кількість місць у такому класі (класах), зарахування дітей відбувається за результатами жеребкування.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її відрахування з цього закладу чи незарахування до нього. Така довідка має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бути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4. Впродовж двох робочих днів з дня зарахування дітей відповідно до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ідпункту 1 пункту 3 цієї глави заклад освіти оприлюднює з дотриманням </w:t>
      </w:r>
      <w:hyperlink r:id="rId16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Закону України "Про захист персональних даних"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 на інформаційному стенді закладу освіти, а також на офіційному веб-сайті закладу освіти (у разі відсутності веб-сайту закладу освіти -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веб-сайті органу, у сфері управління якого перебуває заклад освіти):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список зарахованих учнів із зазначенням лише їх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ізвищ;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оголошення про дату, час,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м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ісце і спосіб проведення жеребкування;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інформацію про кількість вільних місць і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ізвища дітей, які претендують на вільні місця;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5.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відкриття додаткового (додаткових) класу (класів),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тому числі інклюзивного чи спеціального;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внесення необхідних змін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організації освітнього процесу;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вивільнення приміщень, що використовуються не за призначенням (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тому числі шляхом припинення орендних відносин).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У разі якщо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6.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15 червня зарахування на вільні місця відбувається у такому порядку: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I цього Порядку.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7. До класів, у яких навчання здійснюється мовою корінного народу чи національної меншини поряд з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державною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Зарахування інших дітей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вільні місця (за їх наявності) відбувається за результатами жеребкування до 15 червня включно.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15 червня зарахування на вільні місця відбувається у порядку надходження заяв про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8. Особливості зарахування дітей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9. Зарахування дітей до 2 - 4 класів початкової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школи 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ідбувається на вільні місця у порядку надходження заяв про зарахування.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>2. Порядок проведення жеребкування для зарахування дітей до закладу осві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ти на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 вільні місця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1. Жеребкування проводиться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 пер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іод з 05 по 10 червня.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вільні місця, або уповноваженої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ними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особи (далі - учасники жеребкування) на засадах випадкової вибірки, прозорості та відкритості.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 час жеребкування мають право бути присутніми представники засобів масової інформації та громадських об'єднань, зареєстрованих в установленому порядку.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Жеребкування проводиться за допомогою барабана, скриньки або іншого пристрою, що має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бути виготовлений з прозорого матер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моменту діставання їх з пристрою.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Тип пристрою та жеребків визначається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конкурсною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комісією до її засідання, на якому відбувається жеребкування.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4. Загальна кількість жеребків має дорівнювати кількості дітей, які претендують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вільні місця.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Кількість жеребків, які дають право бути зарахованим на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обов'язковим відображенням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відповідному протоколі засідання конкурсної комісії.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6.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сформованому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конкурсною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комісією член цієї комісії.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Інформація про результат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кожного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учасника жеребкування відразу фіксується у протоколі засідання конкурсної комісії.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7.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 та є підставою для видання відповідного наказу про зарахування дітей на вільні місця.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оголошення результатів жеребкування.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3. Зарахування до 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г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>імназії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1. Зарахування до 5 класу закладу освіти I - II або I - III ступенів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ідбувається після видання наказу про переведення до нього учнів 4 класу цього самого закладу освіти.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 вільні місця (у разі їх наявності) діти зараховуються у такому порядку: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У разі створення додаткового 5 класу зарахування на вільні місця може відбуватися за результатами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конкурсного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відбору, що організовується і проводиться відповідно до пунктів 2 - 16 глави 4 цього розділу. У такому випадку оголошення про проведення конкурсного відбору оприлюднюється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01 червня.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Зарахування до 6 - 9 класів гімназії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вільні місця відбувається у порядку надходження заяв про зарахування.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I цього Порядку.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Для зарахування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закладу освіти II або II - III ступенів заяви подаються до 31 травня включно.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 разі якщо кількість поданих станом на 31 травня заяв не перевищує загальної кількості місць у п'ятому (п'ятих) класі (класах) закладу освіти, конкурсний відбі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не проводиться і 01 червня видається наказ про зарахування усіх дітей.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У разі якщо кількість поданих станом на 31 травня заяв перевищує загальну кількість місць у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п'ятому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(п'ятих) класі (класах) закладу освіти, до 01 червня включно заклад освіти оприлюднює оголошення про проведення конкурсного відбору, що організовується і проводиться відповідно до пунктів 2 - 16 глави 4 цього розділу. Конкурс має бути проведений і наказ про зарахування виданий до 15 червня включно.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15 червня зарахування на вільні місця (за умови їх наявності) відбувається за результатами конкурсного відбору, що проводиться відповідно до пунктів 2 - 16 глави 4 цього розділу.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 6 - 9 класів переводяться всі учні 5 - 8 класів цього самого закладу освіти, які не виявили намі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припинити навчання в ньому.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Зарахування до 6 - 9 класів на вільні місця відбувається за результатами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конкурсного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відбору, що проводиться відповідно до пунктів 2 - 16 глави 4 цього розділу.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I цього Порядку.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Діти, зараховані у 2018 і наступних роках до 1 класу закладів освіти з поглибленим вивченням окремих предметів та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проф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ільним навчанням, зараховуються до 5 класу за результатами конкурсного відбору, що проводиться відповідно до пунктів 2 - 16 глави 4 цього розділу.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4. Зарахування до 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л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>іцею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1. Зарахування до 10 класу закладу освіти I - III або II - III ступенів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ідбувається після видання наказу про переведення до нього учнів 9 класу цього самого закладу освіти, які не виявили намір припинити навчання в ньому і не були відраховані або переведені до іншого закладу освіти відповідно до цього Порядку. На вільні місця (за їх наявності) діти зараховуються за конкурсом відповідно до пунктів 3 - 16 цієї глави,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ім випадку, визначеного пунктом 2 цієї глави.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Для зарахування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закладу освіти III ступеня заяви про зарахування подаються до 15 червня включно.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закладу освіти III ступеня зарахування відбувається, як правило, за конкурсом відповідно до пунктів 2 - 16 цієї глави.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 пункту 7 розділу I цього Порядку.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Конкурс не проводиться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разі, якщо кількість поданих заяв про зарахування станом на 15 червня не перевищує загальної кількості місць у класі (класах) закладу освіти з урахуванням нормативу наповнюваності класів, визначеного </w:t>
      </w:r>
      <w:hyperlink r:id="rId17" w:tgtFrame="_blank" w:history="1">
        <w:r w:rsidRPr="009A620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 України "Про загальну середню освіту"</w:t>
        </w:r>
      </w:hyperlink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У такому випадку наказ про зарахування видається впродовж одного робочого дня,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якого зарахування відбувається на вільні місця у порядку надходження заяв.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ішення про проведення конкурсу має бути оприлюднене не пізніше наступного робочого дня після його прийняття та містити інформацію про дату, місце і час проведення вступних випробувань.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Конкурс (основні вступні випробування) має бути завершений впродовж двох тижнів з дня його оголошення (з врахуванням часу для подання апеляційних скарг відповідно до цього Порядку). Наказ про зарахування видається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4. До початку та впродовж навчального року можуть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бути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проведені додаткові вступні випробування для зарахування на вільні місця (за їх наявності) у 10 - 11 (12) класах, що проводяться на загальних засадах (у тому самому порядку і за аналогічними завданнями, що й основні вступні випробування). У такому випадку 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наказ про зарахування видається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5. Порядок вступу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закладу освіти та конкурсні завдання для вступних випробувань схвалюються педагогічною радою закладу освіти та затверджуються його керівником.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Порядок вступу та зразки конкурсних завдань для вступних випробувань мають бути оприлюднені на інформаційному стенді закладу освіти та на його веб-сайті (у разі відсутності веб-сайту закладу осві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ти - на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веб-сайті органу, у сфері управління якого перебуває заклад освіти) не менше ніж за два місяці до початку проведення конкурсних випробувань.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6. Конкурс є публічним заходом і має відбуватися з дотриманням принципів академічної доброчесності, прозорості, відкритості, справедливості, чесності, об'єктивності,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івності та неупередженості.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конкурсу. Для здійснення попередньої організаційно-технічної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ідготовки таких заходів у заяві мають бути зазначені особливі освітні потреби дитини.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7. Для проведення конкурсу створюється конкурсна комі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я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 для оцінювання результатів конкурсних випробувань - предметні комісії за кожним з предметів. Склад конкурсної і предметних комісій затверджується керівником закладу освіти. Один і той самий педагогічний працівник (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ім практичного психолога) не може входити до складу більше ніж однієї комісії.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Види, форми проведення, кількість конкурсних випробувань (але не більше двох), перелік питань з навчальних предметів, за якими проводитимуться випробування, а також теми творчих робіт із зазначенням вимог до їх змісту, порядку оформлення та подання схвалюються педагогічною радою закладу освіти та затверджуються його керівником.</w:t>
      </w:r>
      <w:proofErr w:type="gramEnd"/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Вступні випробування мають бути спрямовані виключно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на перев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ірку результатів навчання, визначених державними стандартами початкової та базової середньої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8. Конкурсні випробування проводяться в усній, письмовій та/або з використанням цифрових технологій формах (тестування,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тому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числі комп'ютерне, диктант, письмова робота, усне опитування за білетами, захист творчих робіт, співбесіда тощо).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9. Забороняється вимагати від учнів характеристики з попереднього місця навчання, довідки з місця роботи батькі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та інші документи, не передбачені цим Порядком. Конкурсні випробування здійснюються на безоплатній основі.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10. Вступні випробування з одного навчального предмета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для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усіх вступників мають відбуватися, як правило, в один день.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Не допускається застосовувати ті самі варіанти завдань для випробувань, що відбуваються у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 дні.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11. Роботи учасників конкурсу та аркуші із записами, зробленими вступниками під час підготовки до усного випробування, а також результати конкурсних випробувань, оформлені у вигляді протоколів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ідповідної комісії, зберігаються у закладі освіти не менше одного року.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12. Результати усного випробування оголошуються в той самий день, письмового, цифрового - 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ізніше ніж через три робочих дні після його проведення.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Особи, які брали участь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конкурсі, зараховуються до закладу освіти згідно з отриманими результатами конкурсних випробувань.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Списки учасникі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конкурсу із виставленими балами оприлюднюються у приміщенні закладу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13. Учасник конкурсу (чи один із батьків), який не згоден з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ішенням конкурсної комісії, може звернутися з апеляційною скаргою до органу, у сфері управління якого перебуває заклад освіти, протягом двох робочих днів після оголошення результатів конкурсу.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Апеляційна комісія відповідного органу управління зобов'язана розглянути апеляційну скаргу впродовж трьох робочих днів з дня її надходження та ухвалити обґрунтоване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ішення.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складу апеляційної комісії не можуть входити працівники закладу освіти, в якому проводився конкурс. Проведення будь-яких додаткових конкурсних випробувань дитини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 час розгляду апеляційної скарги забороняється.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14. Апеляційна комі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с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я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має право: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1) залишити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ішення конкурсної комісії без змін;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2) змінити чи анулювати результати оцінювання учасника (учасників);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3) визнати результати конкурсу недійсними.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 випадку визнання результаті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конкурсу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недійсними орган, у сфері управління якого перебуває відповідний заклад освіти, зобов'язаний організувати конкурс повторно.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15. Особа має право брати участь у конкурсах, що проводяться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ізними закладами освіти. У разі якщо особа визнана переможцем у декількох закладах освіти, вона зараховується до того з них, до якого надала оригінал документа про освіту та інші, визначені цим Порядком, документи впродовж п'яти робочих днів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оголошення результатів конкурсу у відповідному закладі, але не пізніше 31 серпня.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16. Керівник закладу освіти зобов'язаний забезпечити організацію та проведення конкурсу з дотриманням вимог цього Порядку.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lastRenderedPageBreak/>
        <w:t xml:space="preserve">III. Переведення учнів 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м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>іж закладами освіти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1. 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 дов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ільній формі, у тому числі шляхом надсилання його сканованої копії електронною поштою.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Керівник закладу освіти упродовж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п'яти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 можливість чи неможливість зарахування учня до цього класу.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У письмовому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ідтвердженні можливості зарахування дитини має бути зазначений кінцевий термін для подання заяви про переведення та особової справи учня.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закладу освіти, з якого переводиться учень, подаються: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заява про переведення одного з батьків учня (для учні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, які не досягли повноліття) або учня;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письмове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ідтвердження або його сканована копія з іншого закладу освіти про можливість зарахування до нього відповідного учня.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Упродовж одного робочого дня з дня отримання відповідних документів керівник закладу освіти зобов'язаний видати наказ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про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відрахування учня для переведення до іншого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закладу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освіти та видати особову справу учня.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4. Упродовж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п'яти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робочих днів з дня отримання від закладу освіти зазначених документів учень чи один із його батьків (для учнів, які не досягли повноліття) має подати до закладу освіти, до якого переводиться учень: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заяву про зарахування;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особову справу учня.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такому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випадку наказ про зарахування учня до закладу освіти має бути виданий упродовж одного робочого дня з дня отримання документів, визначених цим пунктом.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both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>IV. Відрахування учнів із закладів освіти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1. Із закладу освіти відраховуються учні, які: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1) здобули повну загальну середню освіту та отримали відповідний документ про освіту;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2) зараховані до іншого закладу освіти для здобуття повної загальної середньої освіти;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3) переводяться до іншого закладу освіти відповідно до розділу III цього Порядку;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4) вибувають на постійне місце проживання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за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межі України.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 xml:space="preserve">Відрахування із зазначених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ідстав здійснюється шляхом видання відповідного наказу керівником закладу освіти.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Про відрахування учнів з числа дітей-сиріт та дітей, позбавлених батьківського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іклування, з причин, визначених підпунктами 3, 4 цього пункту, заклад освіти, з якого переводиться (відраховується) учень, не пізніше наступного робочого дня з дня видання наказу повідомляє відповідну службу у справах дітей.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2. За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ішенням педагогічної ради та відповідно до наказу керівника можуть бути відраховані (чи переведені на іншу (крім денної) форму здобуття загальної середньої освіти у цьому самому чи іншому закладі освіти) учні 9 класу, яких було зараховано до закладу за результатами конкурсу і які здобули початковий результат (1, 2 чи 3 бали) чи не здобули жодного результату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ічного оцінювання та (або) державної підсумкової атестації з одного з предметів, що ними вивчалися поглиблено відповідно до освітньої програми та навчального плану закладу освіти чи індивідуального навчального плану учня.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ради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щодо можливого відрахування.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Р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3. Особи, які не завершили здобуття повної загальної середньої освіти та не отримали відповідний документ про освіту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п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ісля завершення останнього класу ліцею, відповідно до рішення педагогічної ради можуть бути відраховані із закладу освіти або переведені на іншу (крім денної) форму здобуття освіти в цьому самому або іншому закладі освіти.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6200" w:rsidRPr="009A6200" w:rsidTr="007B4F8B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 загальної</w:t>
            </w: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середньої та дошкільної освіти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 Г. Кононенко</w:t>
            </w:r>
          </w:p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 </w:t>
      </w:r>
    </w:p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9A6200" w:rsidRPr="009A6200" w:rsidRDefault="009A6200" w:rsidP="00FE0898">
      <w:pPr>
        <w:shd w:val="clear" w:color="auto" w:fill="FFFFFF"/>
        <w:spacing w:before="105" w:after="168" w:line="343" w:lineRule="atLeast"/>
        <w:ind w:left="5103"/>
        <w:rPr>
          <w:rFonts w:ascii="Arial" w:eastAsia="Times New Roman" w:hAnsi="Arial" w:cs="Arial"/>
          <w:color w:val="293A55"/>
          <w:sz w:val="24"/>
          <w:szCs w:val="24"/>
          <w:lang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lastRenderedPageBreak/>
        <w:t>Додаток 1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до Порядку зарахування, відрахування та переведення учні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до державних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(пункт 4 розділу I)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A6200" w:rsidRPr="009A6200" w:rsidTr="007B4F8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</w:t>
            </w:r>
          </w:p>
        </w:tc>
      </w:tr>
    </w:tbl>
    <w:p w:rsidR="009A6200" w:rsidRPr="009A6200" w:rsidRDefault="009A6200" w:rsidP="009A6200">
      <w:pPr>
        <w:spacing w:after="0" w:line="240" w:lineRule="auto"/>
        <w:ind w:left="5103"/>
        <w:rPr>
          <w:rFonts w:ascii="Calibri" w:eastAsia="Calibri" w:hAnsi="Calibri" w:cs="Times New Roman"/>
          <w:sz w:val="24"/>
          <w:szCs w:val="24"/>
          <w:lang w:eastAsia="ru-RU"/>
        </w:rPr>
      </w:pP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t>Директору _____________________________</w:t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9A6200">
        <w:rPr>
          <w:rFonts w:ascii="Calibri" w:eastAsia="Calibri" w:hAnsi="Calibri" w:cs="Times New Roman"/>
          <w:lang w:eastAsia="ru-RU"/>
        </w:rPr>
        <w:t>                               (повне найменування закладу освіти)</w:t>
      </w:r>
      <w:r w:rsidRPr="009A6200">
        <w:rPr>
          <w:rFonts w:ascii="Calibri" w:eastAsia="Calibri" w:hAnsi="Calibri" w:cs="Times New Roman"/>
          <w:szCs w:val="20"/>
          <w:lang w:eastAsia="ru-RU"/>
        </w:rPr>
        <w:br/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</w:t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9A6200">
        <w:rPr>
          <w:rFonts w:ascii="Calibri" w:eastAsia="Calibri" w:hAnsi="Calibri" w:cs="Times New Roman"/>
          <w:lang w:eastAsia="ru-RU"/>
        </w:rPr>
        <w:t>                    (</w:t>
      </w:r>
      <w:proofErr w:type="gramStart"/>
      <w:r w:rsidRPr="009A6200">
        <w:rPr>
          <w:rFonts w:ascii="Calibri" w:eastAsia="Calibri" w:hAnsi="Calibri" w:cs="Times New Roman"/>
          <w:lang w:eastAsia="ru-RU"/>
        </w:rPr>
        <w:t>пр</w:t>
      </w:r>
      <w:proofErr w:type="gramEnd"/>
      <w:r w:rsidRPr="009A6200">
        <w:rPr>
          <w:rFonts w:ascii="Calibri" w:eastAsia="Calibri" w:hAnsi="Calibri" w:cs="Times New Roman"/>
          <w:lang w:eastAsia="ru-RU"/>
        </w:rPr>
        <w:t>ізвище та ініціали директора)</w:t>
      </w:r>
      <w:r w:rsidRPr="009A6200">
        <w:rPr>
          <w:rFonts w:ascii="Calibri" w:eastAsia="Calibri" w:hAnsi="Calibri" w:cs="Times New Roman"/>
          <w:szCs w:val="20"/>
          <w:lang w:eastAsia="ru-RU"/>
        </w:rPr>
        <w:br/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_______________________________________,</w:t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9A6200">
        <w:rPr>
          <w:rFonts w:ascii="Calibri" w:eastAsia="Calibri" w:hAnsi="Calibri" w:cs="Times New Roman"/>
          <w:lang w:eastAsia="ru-RU"/>
        </w:rPr>
        <w:t>             (прізвище, ім'я, по батькові (за наявності)</w:t>
      </w:r>
      <w:r w:rsidRPr="009A6200">
        <w:rPr>
          <w:rFonts w:ascii="Calibri" w:eastAsia="Calibri" w:hAnsi="Calibri" w:cs="Times New Roman"/>
          <w:szCs w:val="20"/>
          <w:lang w:eastAsia="ru-RU"/>
        </w:rPr>
        <w:br/>
      </w:r>
      <w:r w:rsidRPr="009A6200">
        <w:rPr>
          <w:rFonts w:ascii="Calibri" w:eastAsia="Calibri" w:hAnsi="Calibri" w:cs="Times New Roman"/>
          <w:lang w:eastAsia="ru-RU"/>
        </w:rPr>
        <w:t>                 заявника чи одного з батьків дитини)</w:t>
      </w:r>
      <w:r w:rsidRPr="009A6200">
        <w:rPr>
          <w:rFonts w:ascii="Calibri" w:eastAsia="Calibri" w:hAnsi="Calibri" w:cs="Times New Roman"/>
          <w:szCs w:val="20"/>
          <w:lang w:eastAsia="ru-RU"/>
        </w:rPr>
        <w:br/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t>який (яка) проживає за адресою:</w:t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br/>
        <w:t>_______________________________________</w:t>
      </w:r>
      <w:r w:rsidRPr="009A6200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9A6200">
        <w:rPr>
          <w:rFonts w:ascii="Calibri" w:eastAsia="Calibri" w:hAnsi="Calibri" w:cs="Times New Roman"/>
          <w:lang w:eastAsia="ru-RU"/>
        </w:rPr>
        <w:t>                  (адреса </w:t>
      </w:r>
    </w:p>
    <w:p w:rsidR="009A6200" w:rsidRPr="009A6200" w:rsidRDefault="009A6200" w:rsidP="009A6200">
      <w:pPr>
        <w:spacing w:after="0" w:line="240" w:lineRule="auto"/>
        <w:ind w:left="5103"/>
        <w:rPr>
          <w:rFonts w:ascii="Calibri" w:eastAsia="Calibri" w:hAnsi="Calibri" w:cs="Times New Roman"/>
        </w:rPr>
      </w:pPr>
      <w:proofErr w:type="gramStart"/>
      <w:r w:rsidRPr="009A6200">
        <w:rPr>
          <w:rFonts w:ascii="Arial" w:eastAsia="Calibri" w:hAnsi="Arial" w:cs="Arial"/>
          <w:color w:val="293A55"/>
          <w:sz w:val="20"/>
          <w:szCs w:val="20"/>
        </w:rPr>
        <w:t>фактичного</w:t>
      </w:r>
      <w:proofErr w:type="gramEnd"/>
      <w:r w:rsidRPr="009A6200">
        <w:rPr>
          <w:rFonts w:ascii="Arial" w:eastAsia="Calibri" w:hAnsi="Arial" w:cs="Arial"/>
          <w:color w:val="293A55"/>
          <w:sz w:val="20"/>
          <w:szCs w:val="20"/>
        </w:rPr>
        <w:t xml:space="preserve"> місця проживання)</w:t>
      </w:r>
      <w:r w:rsidRPr="009A6200">
        <w:rPr>
          <w:rFonts w:ascii="Calibri" w:eastAsia="Calibri" w:hAnsi="Calibri" w:cs="Times New Roman"/>
          <w:szCs w:val="20"/>
        </w:rPr>
        <w:br/>
      </w:r>
      <w:r w:rsidRPr="009A6200">
        <w:rPr>
          <w:rFonts w:ascii="Calibri" w:eastAsia="Calibri" w:hAnsi="Calibri" w:cs="Times New Roman"/>
        </w:rPr>
        <w:t>Контактний телефон: ____________________</w:t>
      </w:r>
      <w:r w:rsidRPr="009A6200">
        <w:rPr>
          <w:rFonts w:ascii="Calibri" w:eastAsia="Calibri" w:hAnsi="Calibri" w:cs="Times New Roman"/>
        </w:rPr>
        <w:br/>
        <w:t>Адреса електронної поштової скриньки:</w:t>
      </w:r>
      <w:r w:rsidRPr="009A6200">
        <w:rPr>
          <w:rFonts w:ascii="Calibri" w:eastAsia="Calibri" w:hAnsi="Calibri" w:cs="Times New Roman"/>
        </w:rPr>
        <w:br/>
        <w:t>_______________________________________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center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</w:rPr>
        <w:t>ЗАЯВА</w:t>
      </w:r>
      <w:r w:rsidRPr="009A6200">
        <w:rPr>
          <w:rFonts w:ascii="inherit" w:eastAsia="Times New Roman" w:hAnsi="inherit" w:cs="Arial"/>
          <w:color w:val="293A55"/>
          <w:sz w:val="30"/>
          <w:szCs w:val="30"/>
        </w:rPr>
        <w:br/>
        <w:t xml:space="preserve">про зарахування </w:t>
      </w:r>
      <w:proofErr w:type="gramStart"/>
      <w:r w:rsidRPr="009A6200">
        <w:rPr>
          <w:rFonts w:ascii="inherit" w:eastAsia="Times New Roman" w:hAnsi="inherit" w:cs="Arial"/>
          <w:color w:val="293A55"/>
          <w:sz w:val="30"/>
          <w:szCs w:val="30"/>
        </w:rPr>
        <w:t>до</w:t>
      </w:r>
      <w:proofErr w:type="gramEnd"/>
      <w:r w:rsidRPr="009A6200">
        <w:rPr>
          <w:rFonts w:ascii="inherit" w:eastAsia="Times New Roman" w:hAnsi="inherit" w:cs="Arial"/>
          <w:color w:val="293A55"/>
          <w:sz w:val="30"/>
          <w:szCs w:val="30"/>
        </w:rPr>
        <w:t xml:space="preserve"> закладу освіти</w:t>
      </w:r>
    </w:p>
    <w:tbl>
      <w:tblPr>
        <w:tblW w:w="105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A6200" w:rsidRPr="009A6200" w:rsidTr="007B4F8B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зарахувати ______________________________________________________________________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           (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ім'я, по батькові (за наявності), дата народження)</w:t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 класу, який (яка) фактично проживає (чи перебуває) за адресою: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_______________________________ форму здобуття освіти.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Повідомляю про: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права на першочергове зарахування: так/ні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потрібне 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ідкреслити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________________________________________________________________);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(назва і реквізити документа, що підтверджує проживання на території обслуговування закладу освіти)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навчання у закладі освіти 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ідного (усиновленого) брата/сестри: так/ні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потрібне підкреслити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________________________________________________________________;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(прізвище, ім'я, по батькові (за наявності) брата/сестри)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роботу одного з батьків дитини в закладі освіти ____________________________________________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_____________________________________________________________________________________;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(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ізвище, ім'я, по батькові (за наявності), посада працівника закладу освіти)</w:t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дитини у дошкільному підрозділі закладу освіти: так/ні (</w:t>
            </w:r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потрібне підкреслити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потребу у додатковій постійній чи тимчасовій 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ідтримці в освітньому процесі: так*/ні</w:t>
            </w:r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(потрібне </w:t>
            </w:r>
            <w:r w:rsidRPr="009A62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підкреслити)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обставини, що є важливими для належної організації освітнього процесу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 достовірність всієї інформації, зазначеної в цій заяві та у доданих до заяви документах.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Додатки: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переліком згідно з пунктом 4 розділу I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N 367)</w:t>
            </w:r>
            <w:proofErr w:type="gramEnd"/>
          </w:p>
        </w:tc>
      </w:tr>
      <w:tr w:rsidR="009A6200" w:rsidRPr="009A6200" w:rsidTr="007B4F8B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(дата)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ідпис)</w:t>
            </w:r>
          </w:p>
        </w:tc>
      </w:tr>
      <w:tr w:rsidR="009A6200" w:rsidRPr="009A6200" w:rsidTr="007B4F8B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9A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 </w:t>
            </w:r>
            <w:r w:rsidRPr="009A6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 лише для дітей з особливими освітніми потребами.</w:t>
            </w:r>
          </w:p>
          <w:p w:rsidR="009A6200" w:rsidRPr="009A6200" w:rsidRDefault="009A6200" w:rsidP="009A6200">
            <w:pPr>
              <w:spacing w:before="105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FE0898" w:rsidRDefault="00FE0898" w:rsidP="009A6200">
      <w:pPr>
        <w:shd w:val="clear" w:color="auto" w:fill="FFFFFF"/>
        <w:spacing w:before="105" w:after="168" w:line="343" w:lineRule="atLeast"/>
        <w:ind w:left="5103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FE0898" w:rsidRDefault="00FE0898" w:rsidP="00FE0898">
      <w:pPr>
        <w:shd w:val="clear" w:color="auto" w:fill="FFFFFF"/>
        <w:spacing w:before="105" w:after="168" w:line="343" w:lineRule="atLeast"/>
        <w:ind w:left="5103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9A6200" w:rsidRPr="009A6200" w:rsidRDefault="009A6200" w:rsidP="00FE0898">
      <w:pPr>
        <w:shd w:val="clear" w:color="auto" w:fill="FFFFFF"/>
        <w:spacing w:before="105" w:after="168" w:line="343" w:lineRule="atLeast"/>
        <w:ind w:left="5103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  <w:bookmarkStart w:id="0" w:name="_GoBack"/>
      <w:bookmarkEnd w:id="0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Додаток 2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до Порядку зарахування, відрахування та переведення учні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в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до державних </w:t>
      </w:r>
      <w:proofErr w:type="gramStart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>та</w:t>
      </w:r>
      <w:proofErr w:type="gramEnd"/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</w:t>
      </w:r>
      <w:r w:rsidRPr="009A6200">
        <w:rPr>
          <w:rFonts w:ascii="Arial" w:eastAsia="Times New Roman" w:hAnsi="Arial" w:cs="Arial"/>
          <w:color w:val="293A55"/>
          <w:sz w:val="24"/>
          <w:szCs w:val="24"/>
          <w:lang w:eastAsia="ru-RU"/>
        </w:rPr>
        <w:br/>
        <w:t>(пункт 5 розділу I)</w:t>
      </w: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</w:p>
    <w:p w:rsidR="009A6200" w:rsidRPr="009A6200" w:rsidRDefault="009A6200" w:rsidP="009A6200">
      <w:pPr>
        <w:shd w:val="clear" w:color="auto" w:fill="FFFFFF"/>
        <w:spacing w:before="105" w:after="168" w:line="343" w:lineRule="atLeast"/>
        <w:jc w:val="both"/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</w:pPr>
      <w:r w:rsidRPr="009A6200">
        <w:rPr>
          <w:rFonts w:ascii="Arial" w:eastAsia="Times New Roman" w:hAnsi="Arial" w:cs="Arial"/>
          <w:color w:val="293A55"/>
          <w:sz w:val="24"/>
          <w:szCs w:val="24"/>
          <w:lang w:val="uk-UA" w:eastAsia="ru-RU"/>
        </w:rPr>
        <w:t>Бланк закладу/кутовий штамп</w:t>
      </w:r>
    </w:p>
    <w:p w:rsidR="009A6200" w:rsidRPr="009A6200" w:rsidRDefault="009A6200" w:rsidP="009A6200">
      <w:pPr>
        <w:keepNext/>
        <w:keepLines/>
        <w:shd w:val="clear" w:color="auto" w:fill="FFFFFF"/>
        <w:spacing w:after="0"/>
        <w:jc w:val="center"/>
        <w:outlineLvl w:val="2"/>
        <w:rPr>
          <w:rFonts w:ascii="inherit" w:eastAsia="Times New Roman" w:hAnsi="inherit" w:cs="Arial"/>
          <w:b/>
          <w:bCs/>
          <w:color w:val="293A55"/>
          <w:sz w:val="30"/>
          <w:szCs w:val="30"/>
          <w:lang w:val="uk-UA"/>
        </w:rPr>
      </w:pPr>
      <w:r w:rsidRPr="009A6200">
        <w:rPr>
          <w:rFonts w:ascii="inherit" w:eastAsia="Times New Roman" w:hAnsi="inherit" w:cs="Arial"/>
          <w:color w:val="293A55"/>
          <w:sz w:val="30"/>
          <w:szCs w:val="30"/>
          <w:lang w:val="uk-UA"/>
        </w:rPr>
        <w:t>ДОВІДКА</w:t>
      </w:r>
    </w:p>
    <w:p w:rsidR="009A6200" w:rsidRPr="009A6200" w:rsidRDefault="009A6200" w:rsidP="009A620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 w:eastAsia="ru-RU"/>
        </w:rPr>
      </w:pPr>
      <w:r w:rsidRPr="009A6200">
        <w:rPr>
          <w:rFonts w:ascii="Calibri" w:eastAsia="Calibri" w:hAnsi="Calibri" w:cs="Times New Roman"/>
          <w:sz w:val="28"/>
          <w:szCs w:val="28"/>
          <w:lang w:val="uk-UA" w:eastAsia="ru-RU"/>
        </w:rPr>
        <w:t>Цією довідкою підтверджується, що ___________________________________</w:t>
      </w:r>
    </w:p>
    <w:p w:rsidR="009A6200" w:rsidRPr="009A6200" w:rsidRDefault="009A6200" w:rsidP="009A620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 w:eastAsia="ru-RU"/>
        </w:rPr>
      </w:pPr>
      <w:r w:rsidRPr="009A6200">
        <w:rPr>
          <w:rFonts w:ascii="Calibri" w:eastAsia="Calibri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(прізвище, імя по батькові, дата народження)</w:t>
      </w:r>
    </w:p>
    <w:p w:rsidR="009A6200" w:rsidRPr="009A6200" w:rsidRDefault="009A6200" w:rsidP="009A620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 w:eastAsia="ru-RU"/>
        </w:rPr>
      </w:pPr>
      <w:r w:rsidRPr="009A6200">
        <w:rPr>
          <w:rFonts w:ascii="Calibri" w:eastAsia="Calibri" w:hAnsi="Calibri" w:cs="Times New Roman"/>
          <w:sz w:val="28"/>
          <w:szCs w:val="28"/>
          <w:lang w:val="uk-UA" w:eastAsia="ru-RU"/>
        </w:rPr>
        <w:t>відрахований(а) (не зарахований(а)) із (до) закладу освіти</w:t>
      </w:r>
    </w:p>
    <w:p w:rsidR="009A6200" w:rsidRPr="009A6200" w:rsidRDefault="009A6200" w:rsidP="009A6200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 w:eastAsia="ru-RU"/>
        </w:rPr>
      </w:pPr>
    </w:p>
    <w:p w:rsidR="009A6200" w:rsidRPr="009A6200" w:rsidRDefault="009A6200" w:rsidP="009A620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uk-UA" w:eastAsia="ru-RU"/>
        </w:rPr>
      </w:pPr>
      <w:r w:rsidRPr="009A6200">
        <w:rPr>
          <w:rFonts w:ascii="Calibri" w:eastAsia="Calibri" w:hAnsi="Calibri" w:cs="Times New Roman"/>
          <w:sz w:val="28"/>
          <w:szCs w:val="28"/>
          <w:lang w:val="uk-UA" w:eastAsia="ru-RU"/>
        </w:rPr>
        <w:t>Директор                 __________</w:t>
      </w:r>
    </w:p>
    <w:p w:rsidR="009A6200" w:rsidRPr="009A6200" w:rsidRDefault="009A6200" w:rsidP="009A620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uk-UA" w:eastAsia="ru-RU"/>
        </w:rPr>
      </w:pPr>
      <w:r w:rsidRPr="009A6200">
        <w:rPr>
          <w:rFonts w:ascii="Calibri" w:eastAsia="Calibri" w:hAnsi="Calibri" w:cs="Times New Roman"/>
          <w:sz w:val="20"/>
          <w:szCs w:val="20"/>
          <w:lang w:val="uk-UA" w:eastAsia="ru-RU"/>
        </w:rPr>
        <w:t xml:space="preserve">                                                (підпис)</w:t>
      </w:r>
      <w:r w:rsidRPr="009A6200">
        <w:rPr>
          <w:rFonts w:ascii="Calibri" w:eastAsia="Calibri" w:hAnsi="Calibri" w:cs="Times New Roman"/>
          <w:sz w:val="28"/>
          <w:szCs w:val="28"/>
          <w:lang w:val="uk-UA" w:eastAsia="ru-RU"/>
        </w:rPr>
        <w:t xml:space="preserve"> </w:t>
      </w:r>
    </w:p>
    <w:p w:rsidR="009A6200" w:rsidRPr="009A6200" w:rsidRDefault="009A6200" w:rsidP="009A620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 w:eastAsia="ru-RU"/>
        </w:rPr>
      </w:pPr>
    </w:p>
    <w:p w:rsidR="00C163B5" w:rsidRDefault="00C163B5"/>
    <w:sectPr w:rsidR="00C163B5" w:rsidSect="00FE08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0"/>
    <w:rsid w:val="009A6200"/>
    <w:rsid w:val="00C163B5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g7868?ed=2014_09_19" TargetMode="External"/><Relationship Id="rId13" Type="http://schemas.openxmlformats.org/officeDocument/2006/relationships/hyperlink" Target="https://ips.ligazakon.net/document/view/re30284?ed=2017_03_13&amp;an=4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990651?ed=2018_02_28&amp;an=130" TargetMode="External"/><Relationship Id="rId12" Type="http://schemas.openxmlformats.org/officeDocument/2006/relationships/hyperlink" Target="https://ips.ligazakon.net/document/view/re18089?ed=2012_05_23&amp;an=86" TargetMode="External"/><Relationship Id="rId17" Type="http://schemas.openxmlformats.org/officeDocument/2006/relationships/hyperlink" Target="https://ips.ligazakon.net/document/view/t990651?ed=2018_02_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t102297?ed=2017_10_19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ips.ligazakon.net/document/view/t990651?ed=2018_02_2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ps.ligazakon.net/document/view/t102297?ed=2017_10_19" TargetMode="External"/><Relationship Id="rId10" Type="http://schemas.openxmlformats.org/officeDocument/2006/relationships/hyperlink" Target="https://ips.ligazakon.net/document/view/t172145?ed=2018_01_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990651?ed=2018_02_28" TargetMode="External"/><Relationship Id="rId14" Type="http://schemas.openxmlformats.org/officeDocument/2006/relationships/hyperlink" Target="https://ips.ligazakon.net/document/view/t990651?ed=2018_02_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24073</Words>
  <Characters>13723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Userss</cp:lastModifiedBy>
  <cp:revision>3</cp:revision>
  <dcterms:created xsi:type="dcterms:W3CDTF">2019-02-27T08:29:00Z</dcterms:created>
  <dcterms:modified xsi:type="dcterms:W3CDTF">2020-07-15T11:38:00Z</dcterms:modified>
</cp:coreProperties>
</file>