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F2" w:rsidRPr="00D962EA" w:rsidRDefault="00EA56F2" w:rsidP="00D962EA">
      <w:pPr>
        <w:shd w:val="clear" w:color="auto" w:fill="FFFFFF"/>
        <w:spacing w:after="210" w:line="240" w:lineRule="auto"/>
        <w:jc w:val="center"/>
        <w:rPr>
          <w:rFonts w:ascii="Arial" w:eastAsia="Times New Roman" w:hAnsi="Arial" w:cs="Arial"/>
          <w:b/>
          <w:color w:val="000000"/>
          <w:sz w:val="21"/>
          <w:szCs w:val="21"/>
          <w:lang w:eastAsia="ru-RU"/>
        </w:rPr>
      </w:pPr>
      <w:bookmarkStart w:id="0" w:name="_GoBack"/>
      <w:r w:rsidRPr="00D962EA">
        <w:rPr>
          <w:rFonts w:ascii="Arial" w:eastAsia="Times New Roman" w:hAnsi="Arial" w:cs="Arial"/>
          <w:b/>
          <w:color w:val="000000"/>
          <w:sz w:val="21"/>
          <w:szCs w:val="21"/>
          <w:lang w:eastAsia="ru-RU"/>
        </w:rPr>
        <w:t>МІНІСТЕРСТВО ОСВІТИ І НАУКИ УКРАЇНИ</w:t>
      </w:r>
    </w:p>
    <w:p w:rsidR="00EA56F2" w:rsidRPr="00D962EA" w:rsidRDefault="00EA56F2" w:rsidP="00D962EA">
      <w:pPr>
        <w:shd w:val="clear" w:color="auto" w:fill="FFFFFF"/>
        <w:spacing w:after="210" w:line="240" w:lineRule="auto"/>
        <w:jc w:val="center"/>
        <w:rPr>
          <w:rFonts w:ascii="Arial" w:eastAsia="Times New Roman" w:hAnsi="Arial" w:cs="Arial"/>
          <w:b/>
          <w:color w:val="000000"/>
          <w:sz w:val="21"/>
          <w:szCs w:val="21"/>
          <w:lang w:eastAsia="ru-RU"/>
        </w:rPr>
      </w:pPr>
      <w:r w:rsidRPr="00D962EA">
        <w:rPr>
          <w:rFonts w:ascii="Arial" w:eastAsia="Times New Roman" w:hAnsi="Arial" w:cs="Arial"/>
          <w:b/>
          <w:color w:val="000000"/>
          <w:sz w:val="21"/>
          <w:szCs w:val="21"/>
          <w:lang w:eastAsia="ru-RU"/>
        </w:rPr>
        <w:t>№ 1/9-213 від 16 квітня 2020 року</w:t>
      </w:r>
    </w:p>
    <w:bookmarkEnd w:id="0"/>
    <w:p w:rsidR="00EA56F2" w:rsidRPr="00EA56F2" w:rsidRDefault="00EA56F2" w:rsidP="00EA56F2">
      <w:pPr>
        <w:shd w:val="clear" w:color="auto" w:fill="FFFFFF"/>
        <w:spacing w:after="0" w:line="240" w:lineRule="auto"/>
        <w:jc w:val="right"/>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Керівникам департаментів (управлінь)</w:t>
      </w:r>
      <w:r w:rsidRPr="00EA56F2">
        <w:rPr>
          <w:rFonts w:ascii="Arial" w:eastAsia="Times New Roman" w:hAnsi="Arial" w:cs="Arial"/>
          <w:color w:val="000000"/>
          <w:sz w:val="21"/>
          <w:szCs w:val="21"/>
          <w:lang w:eastAsia="ru-RU"/>
        </w:rPr>
        <w:br/>
        <w:t>освіти і науки обласних, Київської</w:t>
      </w:r>
      <w:r w:rsidRPr="00EA56F2">
        <w:rPr>
          <w:rFonts w:ascii="Arial" w:eastAsia="Times New Roman" w:hAnsi="Arial" w:cs="Arial"/>
          <w:color w:val="000000"/>
          <w:sz w:val="21"/>
          <w:szCs w:val="21"/>
          <w:lang w:eastAsia="ru-RU"/>
        </w:rPr>
        <w:br/>
        <w:t>міської державних адміністрацій</w:t>
      </w:r>
    </w:p>
    <w:p w:rsidR="00EA56F2" w:rsidRPr="00EA56F2" w:rsidRDefault="00EA56F2" w:rsidP="00EA56F2">
      <w:pPr>
        <w:shd w:val="clear" w:color="auto" w:fill="FFFFFF"/>
        <w:spacing w:after="210" w:line="240" w:lineRule="auto"/>
        <w:jc w:val="right"/>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Керівникам закладів загальної середньої освіти</w:t>
      </w:r>
    </w:p>
    <w:p w:rsidR="00EA56F2" w:rsidRPr="00EA56F2" w:rsidRDefault="00EA56F2" w:rsidP="00EA56F2">
      <w:pPr>
        <w:shd w:val="clear" w:color="auto" w:fill="FFFFFF"/>
        <w:spacing w:after="0" w:line="240" w:lineRule="auto"/>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Щодо проведення підсумкового</w:t>
      </w:r>
      <w:r w:rsidRPr="00EA56F2">
        <w:rPr>
          <w:rFonts w:ascii="Arial" w:eastAsia="Times New Roman" w:hAnsi="Arial" w:cs="Arial"/>
          <w:b/>
          <w:bCs/>
          <w:color w:val="000000"/>
          <w:sz w:val="21"/>
          <w:szCs w:val="21"/>
          <w:bdr w:val="none" w:sz="0" w:space="0" w:color="auto" w:frame="1"/>
          <w:lang w:eastAsia="ru-RU"/>
        </w:rPr>
        <w:br/>
        <w:t>оцінювання та організованого</w:t>
      </w:r>
      <w:r w:rsidRPr="00EA56F2">
        <w:rPr>
          <w:rFonts w:ascii="Arial" w:eastAsia="Times New Roman" w:hAnsi="Arial" w:cs="Arial"/>
          <w:b/>
          <w:bCs/>
          <w:color w:val="000000"/>
          <w:sz w:val="21"/>
          <w:szCs w:val="21"/>
          <w:bdr w:val="none" w:sz="0" w:space="0" w:color="auto" w:frame="1"/>
          <w:lang w:eastAsia="ru-RU"/>
        </w:rPr>
        <w:br/>
        <w:t>завершення 2019-2020 навчального року</w:t>
      </w:r>
    </w:p>
    <w:p w:rsidR="00EA56F2" w:rsidRPr="00EA56F2" w:rsidRDefault="00EA56F2" w:rsidP="00EA56F2">
      <w:pPr>
        <w:shd w:val="clear" w:color="auto" w:fill="FFFFFF"/>
        <w:spacing w:after="210" w:line="240" w:lineRule="auto"/>
        <w:jc w:val="center"/>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Шановні колеги!</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 зв'язку з епідеміологічною ситуацією, що склалася в Україні, з метою запобігання поширенню коронавірусної хвороби (СОVID-19)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Щодо здійснення заходів, спрямованих на організоване завершення навчального року</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 межах академічної автономії, відповідно до частин третьої та четвертої статті 10 Закону України «</w:t>
      </w:r>
      <w:hyperlink r:id="rId5" w:history="1">
        <w:r w:rsidRPr="00EA56F2">
          <w:rPr>
            <w:rFonts w:ascii="Arial" w:eastAsia="Times New Roman" w:hAnsi="Arial" w:cs="Arial"/>
            <w:color w:val="8C8282"/>
            <w:sz w:val="21"/>
            <w:szCs w:val="21"/>
            <w:u w:val="single"/>
            <w:bdr w:val="none" w:sz="0" w:space="0" w:color="auto" w:frame="1"/>
            <w:lang w:eastAsia="ru-RU"/>
          </w:rPr>
          <w:t>Про повну загальну середню освіту</w:t>
        </w:r>
      </w:hyperlink>
      <w:r w:rsidRPr="00EA56F2">
        <w:rPr>
          <w:rFonts w:ascii="Arial" w:eastAsia="Times New Roman" w:hAnsi="Arial" w:cs="Arial"/>
          <w:color w:val="000000"/>
          <w:sz w:val="21"/>
          <w:szCs w:val="21"/>
          <w:lang w:eastAsia="ru-RU"/>
        </w:rPr>
        <w:t>»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w:t>
      </w:r>
      <w:proofErr w:type="gramStart"/>
      <w:r w:rsidRPr="00EA56F2">
        <w:rPr>
          <w:rFonts w:ascii="Arial" w:eastAsia="Times New Roman" w:hAnsi="Arial" w:cs="Arial"/>
          <w:color w:val="000000"/>
          <w:sz w:val="21"/>
          <w:szCs w:val="21"/>
          <w:lang w:eastAsia="ru-RU"/>
        </w:rPr>
        <w:t>принципу  здоров'язбереження</w:t>
      </w:r>
      <w:proofErr w:type="gramEnd"/>
      <w:r w:rsidRPr="00EA56F2">
        <w:rPr>
          <w:rFonts w:ascii="Arial" w:eastAsia="Times New Roman" w:hAnsi="Arial" w:cs="Arial"/>
          <w:color w:val="000000"/>
          <w:sz w:val="21"/>
          <w:szCs w:val="21"/>
          <w:lang w:eastAsia="ru-RU"/>
        </w:rPr>
        <w:t>, запобігаючи емоційному, ментальному та фізичному перевантаженню учнів;</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забезпечити всім учням доступ до навчальних матеріалів та завдань шляхом використання різних засобів обміну інформацією;</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організувати проведення окремих дистанційних консультацій для учнів, які хворіють або перебувають у режимі самоізоляції;</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завершити навчальний рік відповідно до структури, визначеної закладом загальної середньої освіти </w:t>
      </w:r>
      <w:proofErr w:type="gramStart"/>
      <w:r w:rsidRPr="00EA56F2">
        <w:rPr>
          <w:rFonts w:ascii="Arial" w:eastAsia="Times New Roman" w:hAnsi="Arial" w:cs="Arial"/>
          <w:color w:val="000000"/>
          <w:sz w:val="21"/>
          <w:szCs w:val="21"/>
          <w:lang w:eastAsia="ru-RU"/>
        </w:rPr>
        <w:t>на початку</w:t>
      </w:r>
      <w:proofErr w:type="gramEnd"/>
      <w:r w:rsidRPr="00EA56F2">
        <w:rPr>
          <w:rFonts w:ascii="Arial" w:eastAsia="Times New Roman" w:hAnsi="Arial" w:cs="Arial"/>
          <w:color w:val="000000"/>
          <w:sz w:val="21"/>
          <w:szCs w:val="21"/>
          <w:lang w:eastAsia="ru-RU"/>
        </w:rPr>
        <w:t xml:space="preserve"> навчального року, а також з урахуванням виконання календарно-тематичних планів;</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мінімізувати кількість звітної документації з питань організації дистанційного навчання учнів, яку мають подавати вчителі;</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організувати </w:t>
      </w:r>
      <w:proofErr w:type="gramStart"/>
      <w:r w:rsidRPr="00EA56F2">
        <w:rPr>
          <w:rFonts w:ascii="Arial" w:eastAsia="Times New Roman" w:hAnsi="Arial" w:cs="Arial"/>
          <w:color w:val="000000"/>
          <w:sz w:val="21"/>
          <w:szCs w:val="21"/>
          <w:lang w:eastAsia="ru-RU"/>
        </w:rPr>
        <w:t>на початку</w:t>
      </w:r>
      <w:proofErr w:type="gramEnd"/>
      <w:r w:rsidRPr="00EA56F2">
        <w:rPr>
          <w:rFonts w:ascii="Arial" w:eastAsia="Times New Roman" w:hAnsi="Arial" w:cs="Arial"/>
          <w:color w:val="000000"/>
          <w:sz w:val="21"/>
          <w:szCs w:val="21"/>
          <w:lang w:eastAsia="ru-RU"/>
        </w:rPr>
        <w:t xml:space="preserve"> 2020-2021 навчального року в 2-11-х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EA56F2" w:rsidRPr="00EA56F2" w:rsidRDefault="00EA56F2" w:rsidP="00EA56F2">
      <w:pPr>
        <w:numPr>
          <w:ilvl w:val="0"/>
          <w:numId w:val="1"/>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lastRenderedPageBreak/>
        <w:t>З метою запобігання поширенню коронавірусної хвороби (СОVID-19)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Привертаємо увагу до того,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середньої освіти з урахуванням необхідності дотримання протиепідеміологічних вимог.</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Щодо організації оцінювання в умовах дистанційного навчання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Оцінювання є невід'ємною частиною процесу навчання, дистанційне навчання не є винятком.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Оцінювання результатів навчальної діяльності може здійснюватись у синхронному або асинхронному режимі.</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Синхронний режим дозволяє забезпечити більш об'єктивне оцінювання, проте вимагає відповідного технічного забезпечення у вчителя та всіх учнів.</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 синхронному режимі учні можуть:</w:t>
      </w:r>
    </w:p>
    <w:p w:rsidR="00EA56F2" w:rsidRPr="00EA56F2" w:rsidRDefault="00EA56F2" w:rsidP="00EA56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виконувати тести на платформах Googleclassroom, Naurok, Moodle тощо за вибором вчителя та з урахуванням можливостей учня;</w:t>
      </w:r>
    </w:p>
    <w:p w:rsidR="00EA56F2" w:rsidRPr="00EA56F2" w:rsidRDefault="00EA56F2" w:rsidP="00EA56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виконувати письмові роботи, у тому числі диктанти, із використанням відеоінструментів Skype, Zoom тощо;</w:t>
      </w:r>
    </w:p>
    <w:p w:rsidR="00EA56F2" w:rsidRPr="00EA56F2" w:rsidRDefault="00EA56F2" w:rsidP="00EA56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брати участь в усних формах контролю (усний переказ, читання напам'ять вірша та прозових текстів, презентація та захист проєктів тощо) із використанням відеоінструментів Skype, Zoom індивідуально або в групах;</w:t>
      </w:r>
    </w:p>
    <w:p w:rsidR="00EA56F2" w:rsidRPr="00EA56F2" w:rsidRDefault="00EA56F2" w:rsidP="00EA56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p>
    <w:p w:rsidR="00EA56F2" w:rsidRPr="00EA56F2" w:rsidRDefault="00EA56F2" w:rsidP="00EA56F2">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виконувати інші завдання, які пропонує вчитель.</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 асинхронному режимі учні можуть:</w:t>
      </w:r>
    </w:p>
    <w:p w:rsidR="00EA56F2" w:rsidRPr="00EA56F2" w:rsidRDefault="00EA56F2" w:rsidP="00EA56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виконувати завдання на одній з платформ (Googleclassroom, Naurok, Moodle та ін. за вибором вчителя);</w:t>
      </w:r>
    </w:p>
    <w:p w:rsidR="00EA56F2" w:rsidRPr="00EA56F2" w:rsidRDefault="00EA56F2" w:rsidP="00EA56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lastRenderedPageBreak/>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p>
    <w:p w:rsidR="00EA56F2" w:rsidRPr="00EA56F2" w:rsidRDefault="00EA56F2" w:rsidP="00EA56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писати диктанти з використанням аудіо або відеозаписів, створених та надісланих вчителем;</w:t>
      </w:r>
    </w:p>
    <w:p w:rsidR="00EA56F2" w:rsidRPr="00EA56F2" w:rsidRDefault="00EA56F2" w:rsidP="00EA56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знімати на відео або записувати аудіо усних відповідей та надсилати файли вчителю засобами електронного зв'язку;</w:t>
      </w:r>
    </w:p>
    <w:p w:rsidR="00EA56F2" w:rsidRPr="00EA56F2" w:rsidRDefault="00EA56F2" w:rsidP="00EA56F2">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виконувати інші завдання, запропоновані учителем.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Поточне та формувальне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проєкти,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Якщо вчитель застосовує одну з платформ для дистанційного навчання (Googleclassroom, Naurok,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Googleclassroom, Moodle та інші, один із месенжерів (Viber, Facebook, WhatsApp тощо).</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Підсумкове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lastRenderedPageBreak/>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Рекомендовано попередньо надіслати учням графік проведення всіх видів оцінювання, у якому буде зазначатися:</w:t>
      </w:r>
    </w:p>
    <w:p w:rsidR="00EA56F2" w:rsidRPr="00EA56F2" w:rsidRDefault="00EA56F2" w:rsidP="00EA56F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форма та вид оцінювання з кожного навчального предмета;</w:t>
      </w:r>
    </w:p>
    <w:p w:rsidR="00EA56F2" w:rsidRPr="00EA56F2" w:rsidRDefault="00EA56F2" w:rsidP="00EA56F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необхідні для цього ресурси;</w:t>
      </w:r>
    </w:p>
    <w:p w:rsidR="00EA56F2" w:rsidRPr="00EA56F2" w:rsidRDefault="00EA56F2" w:rsidP="00EA56F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дата та тривалість проведення оцінювання (</w:t>
      </w:r>
      <w:proofErr w:type="gramStart"/>
      <w:r w:rsidRPr="00EA56F2">
        <w:rPr>
          <w:rFonts w:ascii="Arial" w:eastAsia="Times New Roman" w:hAnsi="Arial" w:cs="Arial"/>
          <w:color w:val="000000"/>
          <w:sz w:val="21"/>
          <w:szCs w:val="21"/>
          <w:lang w:eastAsia="ru-RU"/>
        </w:rPr>
        <w:t>для синхронного режиму</w:t>
      </w:r>
      <w:proofErr w:type="gramEnd"/>
      <w:r w:rsidRPr="00EA56F2">
        <w:rPr>
          <w:rFonts w:ascii="Arial" w:eastAsia="Times New Roman" w:hAnsi="Arial" w:cs="Arial"/>
          <w:color w:val="000000"/>
          <w:sz w:val="21"/>
          <w:szCs w:val="21"/>
          <w:lang w:eastAsia="ru-RU"/>
        </w:rPr>
        <w:t>);</w:t>
      </w:r>
    </w:p>
    <w:p w:rsidR="00EA56F2" w:rsidRPr="00EA56F2" w:rsidRDefault="00EA56F2" w:rsidP="00EA56F2">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дата та час розміщення завдань, кінцевий термін та спосіб їх подання (</w:t>
      </w:r>
      <w:proofErr w:type="gramStart"/>
      <w:r w:rsidRPr="00EA56F2">
        <w:rPr>
          <w:rFonts w:ascii="Arial" w:eastAsia="Times New Roman" w:hAnsi="Arial" w:cs="Arial"/>
          <w:color w:val="000000"/>
          <w:sz w:val="21"/>
          <w:szCs w:val="21"/>
          <w:lang w:eastAsia="ru-RU"/>
        </w:rPr>
        <w:t>для асинхронного режиму</w:t>
      </w:r>
      <w:proofErr w:type="gramEnd"/>
      <w:r w:rsidRPr="00EA56F2">
        <w:rPr>
          <w:rFonts w:ascii="Arial" w:eastAsia="Times New Roman" w:hAnsi="Arial" w:cs="Arial"/>
          <w:color w:val="000000"/>
          <w:sz w:val="21"/>
          <w:szCs w:val="21"/>
          <w:lang w:eastAsia="ru-RU"/>
        </w:rPr>
        <w:t>).</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Річне оцінювання виставляється з урахуванням результатів оцінювання за перший та другий семестри навчального року.</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Відповідно </w:t>
      </w:r>
      <w:proofErr w:type="gramStart"/>
      <w:r w:rsidRPr="00EA56F2">
        <w:rPr>
          <w:rFonts w:ascii="Arial" w:eastAsia="Times New Roman" w:hAnsi="Arial" w:cs="Arial"/>
          <w:color w:val="000000"/>
          <w:sz w:val="21"/>
          <w:szCs w:val="21"/>
          <w:lang w:eastAsia="ru-RU"/>
        </w:rPr>
        <w:t>до наказу</w:t>
      </w:r>
      <w:proofErr w:type="gramEnd"/>
      <w:r w:rsidRPr="00EA56F2">
        <w:rPr>
          <w:rFonts w:ascii="Arial" w:eastAsia="Times New Roman" w:hAnsi="Arial" w:cs="Arial"/>
          <w:color w:val="000000"/>
          <w:sz w:val="21"/>
          <w:szCs w:val="21"/>
          <w:lang w:eastAsia="ru-RU"/>
        </w:rPr>
        <w:t xml:space="preserve"> МОН від 30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Учні 11-х класів складають ДПА у формі зовнішнього незалежного оцінювання (далі - ЗНО) відповідно </w:t>
      </w:r>
      <w:proofErr w:type="gramStart"/>
      <w:r w:rsidRPr="00EA56F2">
        <w:rPr>
          <w:rFonts w:ascii="Arial" w:eastAsia="Times New Roman" w:hAnsi="Arial" w:cs="Arial"/>
          <w:color w:val="000000"/>
          <w:sz w:val="21"/>
          <w:szCs w:val="21"/>
          <w:lang w:eastAsia="ru-RU"/>
        </w:rPr>
        <w:t>до Календарного плану</w:t>
      </w:r>
      <w:proofErr w:type="gramEnd"/>
      <w:r w:rsidRPr="00EA56F2">
        <w:rPr>
          <w:rFonts w:ascii="Arial" w:eastAsia="Times New Roman" w:hAnsi="Arial" w:cs="Arial"/>
          <w:color w:val="000000"/>
          <w:sz w:val="21"/>
          <w:szCs w:val="21"/>
          <w:lang w:eastAsia="ru-RU"/>
        </w:rPr>
        <w:t xml:space="preserve">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Слід зазначити, що відповідно до статті 17 Закону України «</w:t>
      </w:r>
      <w:hyperlink r:id="rId6" w:history="1">
        <w:r w:rsidRPr="00EA56F2">
          <w:rPr>
            <w:rFonts w:ascii="Arial" w:eastAsia="Times New Roman" w:hAnsi="Arial" w:cs="Arial"/>
            <w:color w:val="8C8282"/>
            <w:sz w:val="21"/>
            <w:szCs w:val="21"/>
            <w:u w:val="single"/>
            <w:bdr w:val="none" w:sz="0" w:space="0" w:color="auto" w:frame="1"/>
            <w:lang w:eastAsia="ru-RU"/>
          </w:rPr>
          <w:t>Про повну загальну середню освіту</w:t>
        </w:r>
      </w:hyperlink>
      <w:r w:rsidRPr="00EA56F2">
        <w:rPr>
          <w:rFonts w:ascii="Arial" w:eastAsia="Times New Roman" w:hAnsi="Arial" w:cs="Arial"/>
          <w:color w:val="000000"/>
          <w:sz w:val="21"/>
          <w:szCs w:val="21"/>
          <w:lang w:eastAsia="ru-RU"/>
        </w:rPr>
        <w:t xml:space="preserve">» у разі відсутності результатів річного оцінювання та/або державної підсумкової атестації після </w:t>
      </w:r>
      <w:r w:rsidRPr="00EA56F2">
        <w:rPr>
          <w:rFonts w:ascii="Arial" w:eastAsia="Times New Roman" w:hAnsi="Arial" w:cs="Arial"/>
          <w:color w:val="000000"/>
          <w:sz w:val="21"/>
          <w:szCs w:val="21"/>
          <w:lang w:eastAsia="ru-RU"/>
        </w:rPr>
        <w:lastRenderedPageBreak/>
        <w:t>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Оцінювання учнів 1-2 класів та 3-х пілотних класів НУШ</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(Googleclassroom, Naurok, Moodle та ін. за вибором вчителя).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w:t>
      </w:r>
      <w:proofErr w:type="gramStart"/>
      <w:r w:rsidRPr="00EA56F2">
        <w:rPr>
          <w:rFonts w:ascii="Arial" w:eastAsia="Times New Roman" w:hAnsi="Arial" w:cs="Arial"/>
          <w:color w:val="000000"/>
          <w:sz w:val="21"/>
          <w:szCs w:val="21"/>
          <w:lang w:eastAsia="ru-RU"/>
        </w:rPr>
        <w:t>до початку</w:t>
      </w:r>
      <w:proofErr w:type="gramEnd"/>
      <w:r w:rsidRPr="00EA56F2">
        <w:rPr>
          <w:rFonts w:ascii="Arial" w:eastAsia="Times New Roman" w:hAnsi="Arial" w:cs="Arial"/>
          <w:color w:val="000000"/>
          <w:sz w:val="21"/>
          <w:szCs w:val="21"/>
          <w:lang w:eastAsia="ru-RU"/>
        </w:rPr>
        <w:t xml:space="preserve"> карантину та додатково залучити батьків до заповнення свідоцтва досягнень учнів. Якщо вчитель Чи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 xml:space="preserve">Форми щоденників спостережень, орієнтовні шкали для самооцінювання, бланки свідоцтв досягнень надано </w:t>
      </w:r>
      <w:proofErr w:type="gramStart"/>
      <w:r w:rsidRPr="00EA56F2">
        <w:rPr>
          <w:rFonts w:ascii="Arial" w:eastAsia="Times New Roman" w:hAnsi="Arial" w:cs="Arial"/>
          <w:color w:val="000000"/>
          <w:sz w:val="21"/>
          <w:szCs w:val="21"/>
          <w:lang w:eastAsia="ru-RU"/>
        </w:rPr>
        <w:t>у таких документах</w:t>
      </w:r>
      <w:proofErr w:type="gramEnd"/>
      <w:r w:rsidRPr="00EA56F2">
        <w:rPr>
          <w:rFonts w:ascii="Arial" w:eastAsia="Times New Roman" w:hAnsi="Arial" w:cs="Arial"/>
          <w:color w:val="000000"/>
          <w:sz w:val="21"/>
          <w:szCs w:val="21"/>
          <w:lang w:eastAsia="ru-RU"/>
        </w:rPr>
        <w:t>:</w:t>
      </w:r>
    </w:p>
    <w:p w:rsidR="00EA56F2" w:rsidRPr="00EA56F2" w:rsidRDefault="00EA56F2" w:rsidP="00EA56F2">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наказ МОН від 20 серпня 2018 року </w:t>
      </w:r>
      <w:hyperlink r:id="rId7" w:history="1">
        <w:r w:rsidRPr="00EA56F2">
          <w:rPr>
            <w:rFonts w:ascii="Arial" w:eastAsia="Times New Roman" w:hAnsi="Arial" w:cs="Arial"/>
            <w:color w:val="8C8282"/>
            <w:sz w:val="21"/>
            <w:szCs w:val="21"/>
            <w:u w:val="single"/>
            <w:bdr w:val="none" w:sz="0" w:space="0" w:color="auto" w:frame="1"/>
            <w:lang w:eastAsia="ru-RU"/>
          </w:rPr>
          <w:t>№ 924</w:t>
        </w:r>
      </w:hyperlink>
      <w:r w:rsidRPr="00EA56F2">
        <w:rPr>
          <w:rFonts w:ascii="Arial" w:eastAsia="Times New Roman" w:hAnsi="Arial" w:cs="Arial"/>
          <w:color w:val="000000"/>
          <w:sz w:val="21"/>
          <w:szCs w:val="21"/>
          <w:lang w:eastAsia="ru-RU"/>
        </w:rPr>
        <w:t> «Про затвердження методичних рекомендацій щодо оцінювання навчальних досягнень учнів першого класу у Новій українській школі»;</w:t>
      </w:r>
    </w:p>
    <w:p w:rsidR="00EA56F2" w:rsidRPr="00EA56F2" w:rsidRDefault="00EA56F2" w:rsidP="00EA56F2">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наказ МОН від 27 серпня 2019 року </w:t>
      </w:r>
      <w:hyperlink r:id="rId8" w:history="1">
        <w:r w:rsidRPr="00EA56F2">
          <w:rPr>
            <w:rFonts w:ascii="Arial" w:eastAsia="Times New Roman" w:hAnsi="Arial" w:cs="Arial"/>
            <w:color w:val="8C8282"/>
            <w:sz w:val="21"/>
            <w:szCs w:val="21"/>
            <w:u w:val="single"/>
            <w:bdr w:val="none" w:sz="0" w:space="0" w:color="auto" w:frame="1"/>
            <w:lang w:eastAsia="ru-RU"/>
          </w:rPr>
          <w:t>№ 1154</w:t>
        </w:r>
      </w:hyperlink>
      <w:r w:rsidRPr="00EA56F2">
        <w:rPr>
          <w:rFonts w:ascii="Arial" w:eastAsia="Times New Roman" w:hAnsi="Arial" w:cs="Arial"/>
          <w:color w:val="000000"/>
          <w:sz w:val="21"/>
          <w:szCs w:val="21"/>
          <w:lang w:eastAsia="ru-RU"/>
        </w:rPr>
        <w:t> «Про затвердження методичних рекомендацій щодо оцінювання навчальних досягнень учнів другого класу»;</w:t>
      </w:r>
    </w:p>
    <w:p w:rsidR="00EA56F2" w:rsidRPr="00EA56F2" w:rsidRDefault="00EA56F2" w:rsidP="00EA56F2">
      <w:pPr>
        <w:numPr>
          <w:ilvl w:val="0"/>
          <w:numId w:val="5"/>
        </w:numPr>
        <w:shd w:val="clear" w:color="auto" w:fill="FFFFFF"/>
        <w:spacing w:after="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лист МОН від 14 серпня 2019 року </w:t>
      </w:r>
      <w:hyperlink r:id="rId9" w:history="1">
        <w:r w:rsidRPr="00EA56F2">
          <w:rPr>
            <w:rFonts w:ascii="Arial" w:eastAsia="Times New Roman" w:hAnsi="Arial" w:cs="Arial"/>
            <w:color w:val="8C8282"/>
            <w:sz w:val="21"/>
            <w:szCs w:val="21"/>
            <w:u w:val="single"/>
            <w:bdr w:val="none" w:sz="0" w:space="0" w:color="auto" w:frame="1"/>
            <w:lang w:eastAsia="ru-RU"/>
          </w:rPr>
          <w:t>№ 1/9-513</w:t>
        </w:r>
      </w:hyperlink>
      <w:r w:rsidRPr="00EA56F2">
        <w:rPr>
          <w:rFonts w:ascii="Arial" w:eastAsia="Times New Roman" w:hAnsi="Arial" w:cs="Arial"/>
          <w:color w:val="000000"/>
          <w:sz w:val="21"/>
          <w:szCs w:val="21"/>
          <w:lang w:eastAsia="ru-RU"/>
        </w:rPr>
        <w:t> «Щодо методичних б рекомендацій для 3-х класів експериментальних закладів загальної середньої освіти».</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Підсумкове оцінювання учнів, які здобувають освіту за індивідуальною формою</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lastRenderedPageBreak/>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ІІ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В умовах карантину, коли учні не можуть відвідувати заклади освіти, а також через закриття пунктів пропуску на адмінкордоні та лінії зіткнення, й річне оцінювання та ДПА (в закладі освіти) може проводитися з використанням технологій дистанційного навчання.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таких центрів, включаючи ті, що розташовані на території Луганської та Донецької областей.</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b/>
          <w:bCs/>
          <w:color w:val="000000"/>
          <w:sz w:val="21"/>
          <w:szCs w:val="21"/>
          <w:bdr w:val="none" w:sz="0" w:space="0" w:color="auto" w:frame="1"/>
          <w:lang w:eastAsia="ru-RU"/>
        </w:rPr>
        <w:t>Щодо зарахування учнів до 5-х класів закладів загальної середньої освіти</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Згідно зі статтею 9 Закону України «</w:t>
      </w:r>
      <w:hyperlink r:id="rId10" w:history="1">
        <w:r w:rsidRPr="00EA56F2">
          <w:rPr>
            <w:rFonts w:ascii="Arial" w:eastAsia="Times New Roman" w:hAnsi="Arial" w:cs="Arial"/>
            <w:color w:val="8C8282"/>
            <w:sz w:val="21"/>
            <w:szCs w:val="21"/>
            <w:u w:val="single"/>
            <w:bdr w:val="none" w:sz="0" w:space="0" w:color="auto" w:frame="1"/>
            <w:lang w:eastAsia="ru-RU"/>
          </w:rPr>
          <w:t>Про повну загальну середню освіту</w:t>
        </w:r>
      </w:hyperlink>
      <w:r w:rsidRPr="00EA56F2">
        <w:rPr>
          <w:rFonts w:ascii="Arial" w:eastAsia="Times New Roman" w:hAnsi="Arial" w:cs="Arial"/>
          <w:color w:val="000000"/>
          <w:sz w:val="21"/>
          <w:szCs w:val="21"/>
          <w:lang w:eastAsia="ru-RU"/>
        </w:rPr>
        <w:t>»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w:t>
      </w:r>
      <w:hyperlink r:id="rId11" w:history="1">
        <w:r w:rsidRPr="00EA56F2">
          <w:rPr>
            <w:rFonts w:ascii="Arial" w:eastAsia="Times New Roman" w:hAnsi="Arial" w:cs="Arial"/>
            <w:color w:val="8C8282"/>
            <w:sz w:val="21"/>
            <w:szCs w:val="21"/>
            <w:u w:val="single"/>
            <w:bdr w:val="none" w:sz="0" w:space="0" w:color="auto" w:frame="1"/>
            <w:lang w:eastAsia="ru-RU"/>
          </w:rPr>
          <w:t>№ 367</w:t>
        </w:r>
      </w:hyperlink>
      <w:r w:rsidRPr="00EA56F2">
        <w:rPr>
          <w:rFonts w:ascii="Arial" w:eastAsia="Times New Roman" w:hAnsi="Arial" w:cs="Arial"/>
          <w:color w:val="000000"/>
          <w:sz w:val="21"/>
          <w:szCs w:val="21"/>
          <w:lang w:eastAsia="ru-RU"/>
        </w:rPr>
        <w:t>, зареєстрованим в Міністерстві юстиції України 05 травня 2018 року за № 564/32016.</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Привертаємо увагу до норм глави 3 та пунктів 2-16 глави 4 розділу ІІ Порядку зарахування, що передбачають дві моделі зарахування до 5 класу:</w:t>
      </w:r>
    </w:p>
    <w:p w:rsidR="00EA56F2" w:rsidRPr="00EA56F2" w:rsidRDefault="00EA56F2" w:rsidP="00EA56F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p>
    <w:p w:rsidR="00EA56F2" w:rsidRPr="00EA56F2" w:rsidRDefault="00EA56F2" w:rsidP="00EA56F2">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ІІ Порядку зарахування.</w:t>
      </w:r>
    </w:p>
    <w:p w:rsidR="00EA56F2" w:rsidRPr="00EA56F2" w:rsidRDefault="00EA56F2" w:rsidP="00EA56F2">
      <w:pPr>
        <w:shd w:val="clear" w:color="auto" w:fill="FFFFFF"/>
        <w:spacing w:after="21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Принагідно інформуємо, що роз'яснення щодо особливостей подання в умовах карантину документів, необхідних для зарахування, було надано листом Міністерства освіти і науки України від 31 березня 2020 року </w:t>
      </w:r>
      <w:hyperlink r:id="rId12" w:history="1">
        <w:r w:rsidRPr="00EA56F2">
          <w:rPr>
            <w:rFonts w:ascii="Arial" w:eastAsia="Times New Roman" w:hAnsi="Arial" w:cs="Arial"/>
            <w:color w:val="8C8282"/>
            <w:sz w:val="21"/>
            <w:szCs w:val="21"/>
            <w:u w:val="single"/>
            <w:bdr w:val="none" w:sz="0" w:space="0" w:color="auto" w:frame="1"/>
            <w:lang w:eastAsia="ru-RU"/>
          </w:rPr>
          <w:t>№ 1/9-182.</w:t>
        </w:r>
      </w:hyperlink>
    </w:p>
    <w:p w:rsidR="00EA56F2" w:rsidRPr="00EA56F2" w:rsidRDefault="00EA56F2" w:rsidP="00EA56F2">
      <w:pPr>
        <w:shd w:val="clear" w:color="auto" w:fill="FFFFFF"/>
        <w:spacing w:after="0" w:line="240" w:lineRule="auto"/>
        <w:jc w:val="both"/>
        <w:rPr>
          <w:rFonts w:ascii="Arial" w:eastAsia="Times New Roman" w:hAnsi="Arial" w:cs="Arial"/>
          <w:color w:val="000000"/>
          <w:sz w:val="21"/>
          <w:szCs w:val="21"/>
          <w:lang w:eastAsia="ru-RU"/>
        </w:rPr>
      </w:pPr>
      <w:r w:rsidRPr="00EA56F2">
        <w:rPr>
          <w:rFonts w:ascii="Arial" w:eastAsia="Times New Roman" w:hAnsi="Arial" w:cs="Arial"/>
          <w:color w:val="000000"/>
          <w:sz w:val="21"/>
          <w:szCs w:val="21"/>
          <w:lang w:eastAsia="ru-RU"/>
        </w:rPr>
        <w:t>З повагою</w:t>
      </w:r>
      <w:r w:rsidRPr="00EA56F2">
        <w:rPr>
          <w:rFonts w:ascii="Arial" w:eastAsia="Times New Roman" w:hAnsi="Arial" w:cs="Arial"/>
          <w:color w:val="000000"/>
          <w:sz w:val="21"/>
          <w:szCs w:val="21"/>
          <w:lang w:eastAsia="ru-RU"/>
        </w:rPr>
        <w:br/>
        <w:t>Т. в. о. Міністра                           Любомира Мандзій</w:t>
      </w:r>
    </w:p>
    <w:p w:rsidR="00EA56F2" w:rsidRDefault="00EA56F2" w:rsidP="005931DE">
      <w:pPr>
        <w:jc w:val="center"/>
        <w:rPr>
          <w:rFonts w:ascii="Arial" w:hAnsi="Arial" w:cs="Arial"/>
          <w:color w:val="000000"/>
          <w:sz w:val="40"/>
          <w:szCs w:val="40"/>
          <w:shd w:val="clear" w:color="auto" w:fill="FFFFFF"/>
        </w:rPr>
      </w:pPr>
    </w:p>
    <w:p w:rsidR="00EA56F2" w:rsidRDefault="00EA56F2" w:rsidP="005931DE">
      <w:pPr>
        <w:jc w:val="center"/>
        <w:rPr>
          <w:rFonts w:ascii="Arial" w:hAnsi="Arial" w:cs="Arial"/>
          <w:color w:val="000000"/>
          <w:sz w:val="40"/>
          <w:szCs w:val="40"/>
          <w:shd w:val="clear" w:color="auto" w:fill="FFFFFF"/>
        </w:rPr>
      </w:pPr>
    </w:p>
    <w:p w:rsidR="00EA56F2" w:rsidRPr="005931DE" w:rsidRDefault="00EA56F2" w:rsidP="005931DE">
      <w:pPr>
        <w:jc w:val="center"/>
        <w:rPr>
          <w:sz w:val="40"/>
          <w:szCs w:val="40"/>
        </w:rPr>
      </w:pPr>
    </w:p>
    <w:sectPr w:rsidR="00EA56F2" w:rsidRPr="00593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57FB4"/>
    <w:multiLevelType w:val="multilevel"/>
    <w:tmpl w:val="DA7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A330D"/>
    <w:multiLevelType w:val="multilevel"/>
    <w:tmpl w:val="5A5C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E3CBE"/>
    <w:multiLevelType w:val="multilevel"/>
    <w:tmpl w:val="FFB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C67FE"/>
    <w:multiLevelType w:val="multilevel"/>
    <w:tmpl w:val="7A0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731BF"/>
    <w:multiLevelType w:val="multilevel"/>
    <w:tmpl w:val="58E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66D35"/>
    <w:multiLevelType w:val="multilevel"/>
    <w:tmpl w:val="D54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6D"/>
    <w:rsid w:val="005931DE"/>
    <w:rsid w:val="006E7D52"/>
    <w:rsid w:val="0096486D"/>
    <w:rsid w:val="00D962EA"/>
    <w:rsid w:val="00EA56F2"/>
    <w:rsid w:val="00FD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7250"/>
  <w15:chartTrackingRefBased/>
  <w15:docId w15:val="{A60F9AF9-7C51-40FB-8587-AFA41710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54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Ser_osv/61761/" TargetMode="External"/><Relationship Id="rId12" Type="http://schemas.openxmlformats.org/officeDocument/2006/relationships/hyperlink" Target="https://osvita.ua/legislation/Ser_osv/72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Ser_osv/60708/" TargetMode="External"/><Relationship Id="rId5" Type="http://schemas.openxmlformats.org/officeDocument/2006/relationships/hyperlink" Target="https://osvita.ua/legislation/law/2232/" TargetMode="External"/><Relationship Id="rId10" Type="http://schemas.openxmlformats.org/officeDocument/2006/relationships/hyperlink" Target="https://osvita.ua/legislation/law/2232/" TargetMode="External"/><Relationship Id="rId4" Type="http://schemas.openxmlformats.org/officeDocument/2006/relationships/webSettings" Target="webSettings.xml"/><Relationship Id="rId9" Type="http://schemas.openxmlformats.org/officeDocument/2006/relationships/hyperlink" Target="https://osvita.ua/legislation/Ser_osv/6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2020-04-17T09:55:00Z</dcterms:created>
  <dcterms:modified xsi:type="dcterms:W3CDTF">2020-04-17T10:22:00Z</dcterms:modified>
</cp:coreProperties>
</file>