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44" w:rsidRPr="0063604F" w:rsidRDefault="004C2044" w:rsidP="0063604F">
      <w:pPr>
        <w:pStyle w:val="a6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</w:pPr>
      <w:r w:rsidRPr="0063604F"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  <w:t>ПАМ’ЯТКА</w:t>
      </w:r>
    </w:p>
    <w:p w:rsidR="004C2044" w:rsidRPr="0063604F" w:rsidRDefault="004C2044" w:rsidP="0063604F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63604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Д</w:t>
      </w:r>
      <w:r w:rsidR="0063604F" w:rsidRPr="0063604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ЛЯ БАТЬКІВ </w:t>
      </w:r>
    </w:p>
    <w:p w:rsidR="004C2044" w:rsidRPr="0063604F" w:rsidRDefault="0063604F" w:rsidP="0063604F">
      <w:pPr>
        <w:pStyle w:val="a6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</w:pPr>
      <w:r w:rsidRPr="0063604F">
        <w:rPr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F5F4AFD" wp14:editId="25CC85AF">
            <wp:simplePos x="0" y="0"/>
            <wp:positionH relativeFrom="column">
              <wp:posOffset>-746760</wp:posOffset>
            </wp:positionH>
            <wp:positionV relativeFrom="paragraph">
              <wp:posOffset>316865</wp:posOffset>
            </wp:positionV>
            <wp:extent cx="2667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6" y="21360"/>
                <wp:lineTo x="21446" y="0"/>
                <wp:lineTo x="0" y="0"/>
              </wp:wrapPolygon>
            </wp:wrapTight>
            <wp:docPr id="2" name="Рисунок 2" descr="Друк всього кур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к всього кур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044" w:rsidRPr="0063604F"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  <w:t>«СПОСОБИ ВІДКРИТИ ДИТИНІ СВОЮ ЛЮБОВ»</w:t>
      </w:r>
    </w:p>
    <w:p w:rsidR="0063604F" w:rsidRPr="002F0312" w:rsidRDefault="0063604F" w:rsidP="002F0312">
      <w:pPr>
        <w:pStyle w:val="western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Franklin Gothic Medium Cond" w:hAnsi="Franklin Gothic Medium Cond"/>
          <w:color w:val="222222"/>
          <w:sz w:val="21"/>
          <w:szCs w:val="21"/>
        </w:rPr>
      </w:pPr>
      <w:r w:rsidRPr="0063604F">
        <w:rPr>
          <w:color w:val="002060"/>
          <w:sz w:val="32"/>
          <w:szCs w:val="32"/>
          <w:bdr w:val="none" w:sz="0" w:space="0" w:color="auto" w:frame="1"/>
        </w:rPr>
        <w:t>“</w:t>
      </w:r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 xml:space="preserve">Ваша </w:t>
      </w:r>
      <w:proofErr w:type="spellStart"/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>власна</w:t>
      </w:r>
      <w:proofErr w:type="spellEnd"/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>поведінка</w:t>
      </w:r>
      <w:proofErr w:type="spellEnd"/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 xml:space="preserve"> — </w:t>
      </w:r>
      <w:proofErr w:type="spellStart"/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>найвирішальніша</w:t>
      </w:r>
      <w:proofErr w:type="spellEnd"/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>річ</w:t>
      </w:r>
      <w:proofErr w:type="spellEnd"/>
      <w:r w:rsidRPr="0063604F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>.</w:t>
      </w:r>
    </w:p>
    <w:p w:rsidR="002F0312" w:rsidRDefault="0063604F" w:rsidP="002F0312">
      <w:pPr>
        <w:pStyle w:val="a6"/>
        <w:rPr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</w:pPr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Ви </w:t>
      </w:r>
      <w:proofErr w:type="spellStart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дума</w:t>
      </w:r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єте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що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виховуєте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дитину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тільки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тоді</w:t>
      </w:r>
      <w:proofErr w:type="spellEnd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,</w:t>
      </w:r>
      <w:r w:rsidR="002F0312">
        <w:rPr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  <w:t xml:space="preserve"> </w:t>
      </w:r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ко</w:t>
      </w:r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ли з нею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розмовляєте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чи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караєте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її</w:t>
      </w:r>
      <w:proofErr w:type="spellEnd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.</w:t>
      </w:r>
    </w:p>
    <w:p w:rsidR="0063604F" w:rsidRPr="0063604F" w:rsidRDefault="0063604F" w:rsidP="002F0312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Ви </w:t>
      </w:r>
      <w:proofErr w:type="spellStart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вихов</w:t>
      </w:r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уєте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її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кожну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мить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Вашого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життя</w:t>
      </w:r>
      <w:proofErr w:type="spellEnd"/>
      <w:r w:rsidR="002F0312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навіть</w:t>
      </w:r>
      <w:proofErr w:type="spellEnd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тоді</w:t>
      </w:r>
      <w:proofErr w:type="spellEnd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, коли Вас </w:t>
      </w:r>
      <w:proofErr w:type="spellStart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немає</w:t>
      </w:r>
      <w:proofErr w:type="spellEnd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вдома</w:t>
      </w:r>
      <w:proofErr w:type="spellEnd"/>
      <w:r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”</w:t>
      </w:r>
    </w:p>
    <w:p w:rsidR="0063604F" w:rsidRPr="0063604F" w:rsidRDefault="00901B56" w:rsidP="00901B56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val="uk-UA"/>
        </w:rPr>
        <w:t xml:space="preserve">                                        </w:t>
      </w:r>
      <w:r w:rsidR="0063604F" w:rsidRPr="0063604F">
        <w:rPr>
          <w:rStyle w:val="a3"/>
          <w:rFonts w:ascii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А.С. Макаренко</w:t>
      </w:r>
    </w:p>
    <w:p w:rsidR="0063604F" w:rsidRPr="0063604F" w:rsidRDefault="0063604F" w:rsidP="00901B56">
      <w:pPr>
        <w:pStyle w:val="a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C2044" w:rsidRPr="00623F86" w:rsidRDefault="004C2044" w:rsidP="00D3195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C2044" w:rsidRPr="002F0312" w:rsidRDefault="002F0312" w:rsidP="002F0312">
      <w:pPr>
        <w:pStyle w:val="a6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EFF540" wp14:editId="2BA07B88">
            <wp:simplePos x="0" y="0"/>
            <wp:positionH relativeFrom="column">
              <wp:posOffset>-746760</wp:posOffset>
            </wp:positionH>
            <wp:positionV relativeFrom="paragraph">
              <wp:posOffset>305435</wp:posOffset>
            </wp:positionV>
            <wp:extent cx="13430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47" y="21319"/>
                <wp:lineTo x="21447" y="0"/>
                <wp:lineTo x="0" y="0"/>
              </wp:wrapPolygon>
            </wp:wrapTight>
            <wp:docPr id="3" name="Рисунок 3" descr="Что такое слово? Рассказ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такое слово? Рассказ дет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 xml:space="preserve">Три </w:t>
      </w:r>
      <w:proofErr w:type="spellStart"/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>способи</w:t>
      </w:r>
      <w:proofErr w:type="spellEnd"/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proofErr w:type="spellStart"/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>відкрити</w:t>
      </w:r>
      <w:proofErr w:type="spellEnd"/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proofErr w:type="spellStart"/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>дитині</w:t>
      </w:r>
      <w:proofErr w:type="spellEnd"/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 xml:space="preserve"> свою </w:t>
      </w:r>
      <w:proofErr w:type="spellStart"/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>любов</w:t>
      </w:r>
      <w:proofErr w:type="spellEnd"/>
      <w:r w:rsidR="004C2044" w:rsidRPr="002F0312">
        <w:rPr>
          <w:rFonts w:ascii="Times New Roman" w:hAnsi="Times New Roman" w:cs="Times New Roman"/>
          <w:b/>
          <w:i/>
          <w:iCs/>
          <w:color w:val="7030A0"/>
          <w:sz w:val="40"/>
          <w:szCs w:val="40"/>
          <w:lang w:eastAsia="ru-RU"/>
        </w:rPr>
        <w:t>:</w:t>
      </w:r>
    </w:p>
    <w:p w:rsidR="004C2044" w:rsidRPr="002F0312" w:rsidRDefault="004C2044" w:rsidP="00D31952">
      <w:pPr>
        <w:pStyle w:val="a6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2F0312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1. Слово.</w:t>
      </w:r>
    </w:p>
    <w:p w:rsidR="004C2044" w:rsidRPr="00D31952" w:rsidRDefault="004C2044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Називайте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ласкавими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іменами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придумуйте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прізвиська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розповідайте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співайте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колискові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і нехай 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голосі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звучить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ніжність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ніжність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ніжність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312" w:rsidRDefault="002F0312" w:rsidP="00D3195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348AA9" wp14:editId="32B831CA">
            <wp:simplePos x="0" y="0"/>
            <wp:positionH relativeFrom="column">
              <wp:posOffset>662940</wp:posOffset>
            </wp:positionH>
            <wp:positionV relativeFrom="paragraph">
              <wp:posOffset>158115</wp:posOffset>
            </wp:positionV>
            <wp:extent cx="12858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40" y="21185"/>
                <wp:lineTo x="21440" y="0"/>
                <wp:lineTo x="0" y="0"/>
              </wp:wrapPolygon>
            </wp:wrapTight>
            <wp:docPr id="4" name="Рисунок 4" descr="Репортажи пользователей сайта Korrespondent.net - Дотик віри |  Korresponden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портажи пользователей сайта Korrespondent.net - Дотик віри |  Korrespondent.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C2044" w:rsidRPr="00D31952" w:rsidRDefault="002F0312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F0312">
        <w:rPr>
          <w:rFonts w:ascii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</w:t>
      </w:r>
      <w:r w:rsidR="004C2044" w:rsidRPr="002F0312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2. </w:t>
      </w:r>
      <w:proofErr w:type="spellStart"/>
      <w:r w:rsidR="004C2044" w:rsidRPr="002F0312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Дотик</w:t>
      </w:r>
      <w:proofErr w:type="spellEnd"/>
      <w:r w:rsidR="004C2044"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2044" w:rsidRPr="00D31952" w:rsidRDefault="004C2044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за руку,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погладити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волоссю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поцілувати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вона перестала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плакати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вередувати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А тому, як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пестіть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звертаючи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поради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досвідчених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Психологи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дійшли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 з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матір'ю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стимулює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фізіологічний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Переласкати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11" w:rsidRDefault="00AA4111" w:rsidP="00D31952">
      <w:pPr>
        <w:pStyle w:val="a6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4C2044" w:rsidRPr="002F0312" w:rsidRDefault="002F0312" w:rsidP="00D31952">
      <w:pPr>
        <w:pStyle w:val="a6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2F0312">
        <w:rPr>
          <w:b/>
          <w:noProof/>
          <w:color w:val="0000FF"/>
          <w:lang w:eastAsia="ru-RU"/>
        </w:rPr>
        <w:drawing>
          <wp:anchor distT="0" distB="0" distL="114300" distR="114300" simplePos="0" relativeHeight="251661312" behindDoc="1" locked="0" layoutInCell="1" allowOverlap="1" wp14:anchorId="43966E70" wp14:editId="7D17A1E4">
            <wp:simplePos x="0" y="0"/>
            <wp:positionH relativeFrom="column">
              <wp:posOffset>-822960</wp:posOffset>
            </wp:positionH>
            <wp:positionV relativeFrom="paragraph">
              <wp:posOffset>22860</wp:posOffset>
            </wp:positionV>
            <wp:extent cx="2876550" cy="1774076"/>
            <wp:effectExtent l="0" t="0" r="0" b="0"/>
            <wp:wrapTight wrapText="bothSides">
              <wp:wrapPolygon edited="0">
                <wp:start x="0" y="0"/>
                <wp:lineTo x="0" y="21345"/>
                <wp:lineTo x="21457" y="21345"/>
                <wp:lineTo x="21457" y="0"/>
                <wp:lineTo x="0" y="0"/>
              </wp:wrapPolygon>
            </wp:wrapTight>
            <wp:docPr id="5" name="Рисунок 5" descr="Правильний погляд батьків на виховання дітей | Поради для сім'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ьний погляд батьків на виховання дітей | Поради для сім'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044" w:rsidRPr="002F0312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3. </w:t>
      </w:r>
      <w:proofErr w:type="spellStart"/>
      <w:r w:rsidR="004C2044" w:rsidRPr="002F0312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Погляд</w:t>
      </w:r>
      <w:proofErr w:type="spellEnd"/>
      <w:r w:rsidR="004C2044" w:rsidRPr="002F0312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4C2044" w:rsidRPr="00D31952" w:rsidRDefault="004C2044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розмовляйте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стоячи до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спиною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впівоберта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кричіть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сусідньої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Підійдіть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подивіться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скажіть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5B86" w:rsidRPr="00D31952" w:rsidRDefault="00F05B86" w:rsidP="00D319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4111" w:rsidRDefault="00AA4111" w:rsidP="00D31952">
      <w:pPr>
        <w:pStyle w:val="a6"/>
        <w:rPr>
          <w:rFonts w:ascii="Times New Roman" w:hAnsi="Times New Roman" w:cs="Times New Roman"/>
          <w:i/>
          <w:iCs/>
          <w:spacing w:val="45"/>
          <w:sz w:val="28"/>
          <w:szCs w:val="28"/>
          <w:lang w:eastAsia="ru-RU"/>
        </w:rPr>
      </w:pPr>
    </w:p>
    <w:p w:rsidR="00AA4111" w:rsidRDefault="00AA4111" w:rsidP="00D31952">
      <w:pPr>
        <w:pStyle w:val="a6"/>
        <w:rPr>
          <w:rFonts w:ascii="Times New Roman" w:hAnsi="Times New Roman" w:cs="Times New Roman"/>
          <w:i/>
          <w:iCs/>
          <w:spacing w:val="45"/>
          <w:sz w:val="28"/>
          <w:szCs w:val="28"/>
          <w:lang w:eastAsia="ru-RU"/>
        </w:rPr>
      </w:pPr>
    </w:p>
    <w:p w:rsidR="00AA4111" w:rsidRDefault="00AA4111" w:rsidP="00D31952">
      <w:pPr>
        <w:pStyle w:val="a6"/>
        <w:rPr>
          <w:rFonts w:ascii="Times New Roman" w:hAnsi="Times New Roman" w:cs="Times New Roman"/>
          <w:i/>
          <w:iCs/>
          <w:spacing w:val="45"/>
          <w:sz w:val="28"/>
          <w:szCs w:val="28"/>
          <w:lang w:eastAsia="ru-RU"/>
        </w:rPr>
      </w:pPr>
    </w:p>
    <w:p w:rsidR="00AA4111" w:rsidRDefault="00AA4111" w:rsidP="00D31952">
      <w:pPr>
        <w:pStyle w:val="a6"/>
        <w:rPr>
          <w:rFonts w:ascii="Times New Roman" w:hAnsi="Times New Roman" w:cs="Times New Roman"/>
          <w:i/>
          <w:iCs/>
          <w:spacing w:val="45"/>
          <w:sz w:val="28"/>
          <w:szCs w:val="28"/>
          <w:lang w:eastAsia="ru-RU"/>
        </w:rPr>
      </w:pPr>
    </w:p>
    <w:p w:rsidR="00985A69" w:rsidRPr="00AA4111" w:rsidRDefault="00985A69" w:rsidP="00AA4111">
      <w:pPr>
        <w:pStyle w:val="a6"/>
        <w:jc w:val="center"/>
        <w:rPr>
          <w:rFonts w:ascii="Times New Roman" w:hAnsi="Times New Roman" w:cs="Times New Roman"/>
          <w:b/>
          <w:i/>
          <w:iCs/>
          <w:color w:val="0000FF"/>
          <w:spacing w:val="45"/>
          <w:sz w:val="36"/>
          <w:szCs w:val="36"/>
          <w:lang w:eastAsia="ru-RU"/>
        </w:rPr>
      </w:pPr>
      <w:proofErr w:type="spellStart"/>
      <w:r w:rsidRPr="00AA4111">
        <w:rPr>
          <w:rFonts w:ascii="Times New Roman" w:hAnsi="Times New Roman" w:cs="Times New Roman"/>
          <w:b/>
          <w:i/>
          <w:iCs/>
          <w:color w:val="0000FF"/>
          <w:spacing w:val="45"/>
          <w:sz w:val="36"/>
          <w:szCs w:val="36"/>
          <w:lang w:eastAsia="ru-RU"/>
        </w:rPr>
        <w:t>Пам’ятка</w:t>
      </w:r>
      <w:proofErr w:type="spellEnd"/>
      <w:r w:rsidRPr="00AA4111">
        <w:rPr>
          <w:rFonts w:ascii="Times New Roman" w:hAnsi="Times New Roman" w:cs="Times New Roman"/>
          <w:b/>
          <w:i/>
          <w:iCs/>
          <w:color w:val="0000FF"/>
          <w:spacing w:val="45"/>
          <w:sz w:val="36"/>
          <w:szCs w:val="36"/>
          <w:lang w:eastAsia="ru-RU"/>
        </w:rPr>
        <w:t xml:space="preserve"> для </w:t>
      </w:r>
      <w:proofErr w:type="spellStart"/>
      <w:r w:rsidRPr="00AA4111">
        <w:rPr>
          <w:rFonts w:ascii="Times New Roman" w:hAnsi="Times New Roman" w:cs="Times New Roman"/>
          <w:b/>
          <w:i/>
          <w:iCs/>
          <w:color w:val="0000FF"/>
          <w:spacing w:val="45"/>
          <w:sz w:val="36"/>
          <w:szCs w:val="36"/>
          <w:lang w:eastAsia="ru-RU"/>
        </w:rPr>
        <w:t>батьків</w:t>
      </w:r>
      <w:proofErr w:type="spellEnd"/>
      <w:r w:rsidRPr="00AA4111">
        <w:rPr>
          <w:rFonts w:ascii="Times New Roman" w:hAnsi="Times New Roman" w:cs="Times New Roman"/>
          <w:b/>
          <w:i/>
          <w:iCs/>
          <w:color w:val="0000FF"/>
          <w:spacing w:val="45"/>
          <w:sz w:val="36"/>
          <w:szCs w:val="36"/>
          <w:lang w:eastAsia="ru-RU"/>
        </w:rPr>
        <w:t xml:space="preserve"> </w:t>
      </w:r>
      <w:proofErr w:type="spellStart"/>
      <w:r w:rsidRPr="00AA4111">
        <w:rPr>
          <w:rFonts w:ascii="Times New Roman" w:hAnsi="Times New Roman" w:cs="Times New Roman"/>
          <w:b/>
          <w:i/>
          <w:iCs/>
          <w:color w:val="0000FF"/>
          <w:spacing w:val="45"/>
          <w:sz w:val="36"/>
          <w:szCs w:val="36"/>
          <w:lang w:eastAsia="ru-RU"/>
        </w:rPr>
        <w:t>підліткового</w:t>
      </w:r>
      <w:proofErr w:type="spellEnd"/>
      <w:r w:rsidRPr="00AA4111">
        <w:rPr>
          <w:rFonts w:ascii="Times New Roman" w:hAnsi="Times New Roman" w:cs="Times New Roman"/>
          <w:b/>
          <w:i/>
          <w:iCs/>
          <w:color w:val="0000FF"/>
          <w:spacing w:val="45"/>
          <w:sz w:val="36"/>
          <w:szCs w:val="36"/>
          <w:lang w:eastAsia="ru-RU"/>
        </w:rPr>
        <w:t xml:space="preserve"> </w:t>
      </w:r>
      <w:proofErr w:type="spellStart"/>
      <w:r w:rsidRPr="00AA4111">
        <w:rPr>
          <w:rFonts w:ascii="Times New Roman" w:hAnsi="Times New Roman" w:cs="Times New Roman"/>
          <w:b/>
          <w:i/>
          <w:iCs/>
          <w:color w:val="0000FF"/>
          <w:spacing w:val="45"/>
          <w:sz w:val="36"/>
          <w:szCs w:val="36"/>
          <w:lang w:eastAsia="ru-RU"/>
        </w:rPr>
        <w:t>віку</w:t>
      </w:r>
      <w:proofErr w:type="spellEnd"/>
    </w:p>
    <w:p w:rsidR="00985A69" w:rsidRPr="00D31952" w:rsidRDefault="00AA4111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F4692F" wp14:editId="5A73EAD1">
            <wp:simplePos x="0" y="0"/>
            <wp:positionH relativeFrom="column">
              <wp:posOffset>-737235</wp:posOffset>
            </wp:positionH>
            <wp:positionV relativeFrom="paragraph">
              <wp:posOffset>-114300</wp:posOffset>
            </wp:positionV>
            <wp:extent cx="1091258" cy="1245713"/>
            <wp:effectExtent l="0" t="0" r="0" b="0"/>
            <wp:wrapTight wrapText="bothSides">
              <wp:wrapPolygon edited="0">
                <wp:start x="3017" y="0"/>
                <wp:lineTo x="754" y="991"/>
                <wp:lineTo x="377" y="2644"/>
                <wp:lineTo x="2263" y="5287"/>
                <wp:lineTo x="0" y="8261"/>
                <wp:lineTo x="0" y="9913"/>
                <wp:lineTo x="1886" y="15861"/>
                <wp:lineTo x="1509" y="21148"/>
                <wp:lineTo x="1886" y="21148"/>
                <wp:lineTo x="18105" y="21148"/>
                <wp:lineTo x="17728" y="15861"/>
                <wp:lineTo x="19236" y="15861"/>
                <wp:lineTo x="19614" y="13218"/>
                <wp:lineTo x="18859" y="10574"/>
                <wp:lineTo x="21122" y="7600"/>
                <wp:lineTo x="21122" y="0"/>
                <wp:lineTo x="6412" y="0"/>
                <wp:lineTo x="3017" y="0"/>
              </wp:wrapPolygon>
            </wp:wrapTight>
            <wp:docPr id="6" name="Рисунок 6" descr="Підлітки – Дитячи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ідлітки – Дитячий психоло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58" cy="12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Любіть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не за те,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розумна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красива, а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за те,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вона –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рідне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дитя.</w:t>
      </w:r>
    </w:p>
    <w:p w:rsidR="00985A69" w:rsidRPr="00D31952" w:rsidRDefault="00AA4111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Головне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підліткового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індивідуальності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="00985A69"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“Я”.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перебудова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імпульсивною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негативізм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часта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настрою,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суперечки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ровесниками, бунт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1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звалюється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криза,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відокремленості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страхом перед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невідомим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напруженими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звільнитися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поєднується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збільшенням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самоконтролю і початком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свідомого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самовиховання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чутливий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вразливий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легко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піддається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впливам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позитивним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так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негативним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Підвищений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стабільності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тому батькам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розумного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Розширюється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зовнішності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авторитети</w:t>
      </w:r>
      <w:proofErr w:type="spellEnd"/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протиріччя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старших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сприймаються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гостро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хворобливо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11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В батьках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порадників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диктаторів</w:t>
      </w:r>
      <w:proofErr w:type="spellEnd"/>
      <w:r w:rsidR="00AA411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1B56" w:rsidRDefault="00901B56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A69" w:rsidRPr="00AA4111" w:rsidRDefault="00901B56" w:rsidP="00D31952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09700" cy="1055914"/>
            <wp:effectExtent l="0" t="0" r="0" b="0"/>
            <wp:wrapTight wrapText="bothSides">
              <wp:wrapPolygon edited="0">
                <wp:start x="0" y="0"/>
                <wp:lineTo x="0" y="21054"/>
                <wp:lineTo x="21308" y="21054"/>
                <wp:lineTo x="21308" y="0"/>
                <wp:lineTo x="0" y="0"/>
              </wp:wrapPolygon>
            </wp:wrapTight>
            <wp:docPr id="7" name="Рисунок 7" descr="Батьки і їхні діти підліткового віку. Чому дитина нічого не хоче?. Бесіди з  психологом. Порадник. Родинний портал «Рівне 1» . Проекти - Новини Рівного.  Відео on-line. Все про телекомпанію - Телеканал «Рівне 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тьки і їхні діти підліткового віку. Чому дитина нічого не хоче?. Бесіди з  психологом. Порадник. Родинний портал «Рівне 1» . Проекти - Новини Рівного.  Відео on-line. Все про телекомпанію - Телеканал «Рівне 1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Як ми </w:t>
      </w:r>
      <w:proofErr w:type="spellStart"/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>можемо</w:t>
      </w:r>
      <w:proofErr w:type="spellEnd"/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>допомогти</w:t>
      </w:r>
      <w:proofErr w:type="spellEnd"/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>дитині-підлітку</w:t>
      </w:r>
      <w:proofErr w:type="spellEnd"/>
      <w:r w:rsidR="00AA4111" w:rsidRPr="00AA4111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85A69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4111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Поведінка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не проблема.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ключ до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поводить себе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агресивно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загорілося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червоне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світло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І так само, як при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переході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вам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зупинитися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подумати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переживає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змушує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агресивно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оправдовувати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коли ми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розуміємо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розумніше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конструктивно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по-людському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шансів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вибрана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нами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спрацює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B56" w:rsidRPr="00D31952" w:rsidRDefault="00901B56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A69" w:rsidRPr="00AA4111" w:rsidRDefault="00901B56" w:rsidP="00D3195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476094" cy="971550"/>
            <wp:effectExtent l="0" t="0" r="0" b="0"/>
            <wp:wrapTight wrapText="bothSides">
              <wp:wrapPolygon edited="0">
                <wp:start x="0" y="0"/>
                <wp:lineTo x="0" y="21176"/>
                <wp:lineTo x="21191" y="21176"/>
                <wp:lineTo x="21191" y="0"/>
                <wp:lineTo x="0" y="0"/>
              </wp:wrapPolygon>
            </wp:wrapTight>
            <wp:docPr id="8" name="Рисунок 8" descr="НЕДИТЯЧА» ДИТЯЧА АГРЕСІЯ – Сучасний журнал про безпеку – Надзвичайна  ситуація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ЕДИТЯЧА» ДИТЯЧА АГРЕСІЯ – Сучасний журнал про безпеку – Надзвичайна  ситуація +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9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Коли </w:t>
      </w:r>
      <w:proofErr w:type="spellStart"/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>дитина</w:t>
      </w:r>
      <w:proofErr w:type="spellEnd"/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поводить себе </w:t>
      </w:r>
      <w:proofErr w:type="spellStart"/>
      <w:r w:rsidR="00985A69" w:rsidRPr="00AA4111">
        <w:rPr>
          <w:rFonts w:ascii="Times New Roman" w:hAnsi="Times New Roman" w:cs="Times New Roman"/>
          <w:b/>
          <w:sz w:val="28"/>
          <w:szCs w:val="28"/>
          <w:lang w:eastAsia="ru-RU"/>
        </w:rPr>
        <w:t>агресивно</w:t>
      </w:r>
      <w:proofErr w:type="spellEnd"/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З’ясуйте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для себе</w:t>
      </w:r>
      <w:proofErr w:type="gram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з ким, де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поводить себе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агресивно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Навчайте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потреби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агресивність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нормальні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Головне те, як ми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сприймаємо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виражаємо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Традиційно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привчаємо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затискувати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агресивність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І коли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ховати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відчуваючи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сором,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провину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Встановіть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чіткі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незмінні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Впевніться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розуміє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ворожі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агресивні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припустимі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Пам’ятайте</w:t>
      </w:r>
      <w:proofErr w:type="spellEnd"/>
      <w:r w:rsidRPr="00901B5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взірець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наслідування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Ваша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бути уроком того, як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одержувати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хочеш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звертаючись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нападів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тиску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погроз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бійок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B56" w:rsidRDefault="00901B56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B56" w:rsidRDefault="00901B56" w:rsidP="00D3195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1B56" w:rsidRDefault="00901B56" w:rsidP="00D3195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1B56" w:rsidRDefault="00901B56" w:rsidP="00D3195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5A69" w:rsidRPr="00901B56" w:rsidRDefault="00985A69" w:rsidP="00D3195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Що</w:t>
      </w:r>
      <w:proofErr w:type="spellEnd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наших </w:t>
      </w:r>
      <w:proofErr w:type="spellStart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>діях</w:t>
      </w:r>
      <w:proofErr w:type="spellEnd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>може</w:t>
      </w:r>
      <w:proofErr w:type="spellEnd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>викликати</w:t>
      </w:r>
      <w:proofErr w:type="spellEnd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>агресивні</w:t>
      </w:r>
      <w:proofErr w:type="spellEnd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>почуття</w:t>
      </w:r>
      <w:proofErr w:type="spellEnd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>дії</w:t>
      </w:r>
      <w:proofErr w:type="spellEnd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наших </w:t>
      </w:r>
      <w:proofErr w:type="spellStart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901B5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Накази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команди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901B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>“Зараз же перестань!”, “Забери!”,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Винеси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відро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!”,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ліжко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!”,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Замовкни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!”. 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категоричних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висловах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неповагу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 себе</w:t>
      </w:r>
      <w:proofErr w:type="gram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безправ’я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та покину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тості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Особливо коли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поділитися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ними з батьками.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Попередження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застереження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, погрози:</w:t>
      </w:r>
      <w:r w:rsidRPr="00901B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B5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901B56">
        <w:rPr>
          <w:rFonts w:ascii="Times New Roman" w:hAnsi="Times New Roman" w:cs="Times New Roman"/>
          <w:sz w:val="28"/>
          <w:szCs w:val="28"/>
          <w:lang w:eastAsia="ru-RU"/>
        </w:rPr>
        <w:t>перестанеш</w:t>
      </w:r>
      <w:proofErr w:type="spellEnd"/>
      <w:r w:rsidR="00901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B56">
        <w:rPr>
          <w:rFonts w:ascii="Times New Roman" w:hAnsi="Times New Roman" w:cs="Times New Roman"/>
          <w:sz w:val="28"/>
          <w:szCs w:val="28"/>
          <w:lang w:eastAsia="ru-RU"/>
        </w:rPr>
        <w:t>плакати</w:t>
      </w:r>
      <w:proofErr w:type="spellEnd"/>
      <w:r w:rsidR="00901B56">
        <w:rPr>
          <w:rFonts w:ascii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="00901B56">
        <w:rPr>
          <w:rFonts w:ascii="Times New Roman" w:hAnsi="Times New Roman" w:cs="Times New Roman"/>
          <w:sz w:val="28"/>
          <w:szCs w:val="28"/>
          <w:lang w:eastAsia="ru-RU"/>
        </w:rPr>
        <w:t>піду</w:t>
      </w:r>
      <w:proofErr w:type="spellEnd"/>
      <w:r w:rsidR="00901B56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“Дивись,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не стало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гірше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”, “Не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прийдеш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тримайся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”. Погрози та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погані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при частому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повторенні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звикають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перестають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на них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Мораль,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повчання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проповіді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> 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поводити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себе так, як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”. 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фраз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дізнаються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нового.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моральну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виховують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стільки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атмосфера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Постійні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поради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намагання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все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вирішити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за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дитину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: “А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візьми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скажи…”,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По-моєму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треба…”, “Я б на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твоєму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…”. 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схильні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дослухатись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до наших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порад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батька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дратує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а головне,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залишає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докладніше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про свою проблему.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Докази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нотації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, “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лекції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”:</w:t>
      </w:r>
      <w:r w:rsidRPr="00901B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би знати,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їжею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мити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руки”, “Все </w:t>
      </w:r>
      <w:proofErr w:type="gram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через тебе</w:t>
      </w:r>
      <w:proofErr w:type="gram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!”,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Даремно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я на тебе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надіялась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…”. 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захищання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нудьгу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подавленість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розчарованість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стосунках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з батьками.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самооцінка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бійтеся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похвальні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слова на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адресу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зіпсують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Обзивання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висміювання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901B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“Плакса-вакса”, “Не будь лапшою”, “Ну, просто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бовдур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!”,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ледащо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!”. Все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відштовхнути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розчаруватися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в таких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ображаються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захищаються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: “А сама яка?”, “Ну і буду таким!”.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Випитування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здогадування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розслідування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901B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ж все-таки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трапилося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? Я все одно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дізнаюся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двійку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?”, “Ну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мовчиш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?”. 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Утриматися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розмові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І все ж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постаратися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спробувати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питальні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стверджувальні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сприймається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як холодна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цікавість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стверджувальна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фраза – як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Pr="00D31952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Співчуття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на словах, </w:t>
      </w: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умовляння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співчуття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. І все-таки є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слова “я тебе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розумію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”, “я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співчуваю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” прозвучать фальшиво.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промовчати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притиснувши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 себе</w:t>
      </w:r>
      <w:proofErr w:type="gram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A69" w:rsidRDefault="00985A69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Ігнорування</w:t>
      </w:r>
      <w:proofErr w:type="spellEnd"/>
      <w:r w:rsidRPr="00901B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D31952">
        <w:rPr>
          <w:rFonts w:ascii="Times New Roman" w:hAnsi="Times New Roman" w:cs="Times New Roman"/>
          <w:sz w:val="28"/>
          <w:szCs w:val="28"/>
          <w:lang w:eastAsia="ru-RU"/>
        </w:rPr>
        <w:t> 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Відчепись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, “Не </w:t>
      </w:r>
      <w:proofErr w:type="gram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до тебе</w:t>
      </w:r>
      <w:proofErr w:type="gram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952">
        <w:rPr>
          <w:rFonts w:ascii="Times New Roman" w:hAnsi="Times New Roman" w:cs="Times New Roman"/>
          <w:sz w:val="28"/>
          <w:szCs w:val="28"/>
          <w:lang w:eastAsia="ru-RU"/>
        </w:rPr>
        <w:t>скаргами</w:t>
      </w:r>
      <w:proofErr w:type="spellEnd"/>
      <w:r w:rsidRPr="00D31952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:rsidR="003F546D" w:rsidRPr="00D31952" w:rsidRDefault="003F546D" w:rsidP="00D319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CC" w:rsidRPr="003F546D" w:rsidRDefault="003F546D" w:rsidP="00D31952">
      <w:pPr>
        <w:pStyle w:val="a6"/>
        <w:rPr>
          <w:rFonts w:ascii="Times New Roman" w:hAnsi="Times New Roman" w:cs="Times New Roman"/>
          <w:color w:val="0000FF"/>
          <w:sz w:val="36"/>
          <w:szCs w:val="36"/>
        </w:rPr>
      </w:pPr>
      <w:r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  <w:lang w:val="uk-UA"/>
        </w:rPr>
        <w:t>Д</w:t>
      </w:r>
      <w:proofErr w:type="spellStart"/>
      <w:r w:rsidR="00AF52CC"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</w:rPr>
        <w:t>екілька</w:t>
      </w:r>
      <w:proofErr w:type="spellEnd"/>
      <w:r w:rsidR="00AF52CC"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</w:rPr>
        <w:t xml:space="preserve"> </w:t>
      </w:r>
      <w:proofErr w:type="spellStart"/>
      <w:r w:rsidR="00AF52CC"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</w:rPr>
        <w:t>рекомендацій</w:t>
      </w:r>
      <w:proofErr w:type="spellEnd"/>
      <w:r w:rsidR="00AF52CC"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</w:rPr>
        <w:t xml:space="preserve"> для </w:t>
      </w:r>
      <w:proofErr w:type="spellStart"/>
      <w:r w:rsidR="00AF52CC"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</w:rPr>
        <w:t>налагодження</w:t>
      </w:r>
      <w:proofErr w:type="spellEnd"/>
      <w:r w:rsidR="00AF52CC"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</w:rPr>
        <w:t xml:space="preserve"> </w:t>
      </w:r>
      <w:proofErr w:type="spellStart"/>
      <w:r w:rsidR="00AF52CC"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</w:rPr>
        <w:t>спілкування</w:t>
      </w:r>
      <w:proofErr w:type="spellEnd"/>
      <w:r w:rsidR="00AF52CC" w:rsidRPr="003F546D">
        <w:rPr>
          <w:rStyle w:val="a3"/>
          <w:rFonts w:ascii="Times New Roman" w:hAnsi="Times New Roman" w:cs="Times New Roman"/>
          <w:i/>
          <w:iCs/>
          <w:color w:val="0000FF"/>
          <w:sz w:val="36"/>
          <w:szCs w:val="36"/>
          <w:bdr w:val="none" w:sz="0" w:space="0" w:color="auto" w:frame="1"/>
        </w:rPr>
        <w:t>:</w:t>
      </w:r>
    </w:p>
    <w:p w:rsidR="00AF52CC" w:rsidRPr="00D31952" w:rsidRDefault="00142FEA" w:rsidP="00D319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цікавтеся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життям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сина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чи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доньки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спілкуйтеся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вдома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лише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шкільні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справи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а й про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захоплення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музику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кіно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літературу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спорт, </w:t>
      </w:r>
      <w:proofErr w:type="spellStart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тощо</w:t>
      </w:r>
      <w:proofErr w:type="spellEnd"/>
      <w:r w:rsidR="00AF52CC" w:rsidRPr="00D3195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демонструйте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гідний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приклад —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підліток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несвідомо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переймає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модель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поведінки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звички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уподобання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дотримуйтеся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золотої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середини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” -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контролюйте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успішність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відвідування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закладу,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цікавтеся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справами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та поза нею,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ставтеся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сина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доньки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як до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дорослої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особистості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виховуйте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свої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вчинки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- </w:t>
      </w:r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залучайте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сина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доньку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планування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сімейного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дозвілля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хатніх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справ,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розподілу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сімейного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бюджету;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довіряйте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сину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доньці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- для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підлітка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дуже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важлива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підтримка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застосовуйте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прийнятні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методи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покарання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найкраще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—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бесіду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зважайте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інтереси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позитивні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захоплення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сина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доньки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підтримуйте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успіхи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підкреслюйте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досягнення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тактовно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зауважуйте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недоліки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порівнюйте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сина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доньку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дітьми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знайомих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друзів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родичів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тощо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;</w:t>
      </w:r>
    </w:p>
    <w:p w:rsidR="00AF52CC" w:rsidRPr="00901B56" w:rsidRDefault="00142FEA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за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можливості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залучайте до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гуртків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спортивних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секцій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центрів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юнацької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творчості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мовних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клубів</w:t>
      </w:r>
      <w:proofErr w:type="spellEnd"/>
      <w:r w:rsidR="00AF52CC"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AF52CC" w:rsidRPr="00901B56" w:rsidRDefault="00AF52CC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r w:rsidRPr="00901B56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AF52CC" w:rsidRPr="00142FEA" w:rsidRDefault="00AF52CC" w:rsidP="00142FEA">
      <w:pPr>
        <w:pStyle w:val="a6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proofErr w:type="spellStart"/>
      <w:r w:rsidRPr="00142FEA">
        <w:rPr>
          <w:rStyle w:val="a3"/>
          <w:rFonts w:ascii="Times New Roman" w:hAnsi="Times New Roman" w:cs="Times New Roman"/>
          <w:iCs/>
          <w:color w:val="0000FF"/>
          <w:sz w:val="40"/>
          <w:szCs w:val="40"/>
          <w:bdr w:val="none" w:sz="0" w:space="0" w:color="auto" w:frame="1"/>
        </w:rPr>
        <w:t>Шановні</w:t>
      </w:r>
      <w:proofErr w:type="spellEnd"/>
      <w:r w:rsidRPr="00142FEA">
        <w:rPr>
          <w:rStyle w:val="a3"/>
          <w:rFonts w:ascii="Times New Roman" w:hAnsi="Times New Roman" w:cs="Times New Roman"/>
          <w:iCs/>
          <w:color w:val="0000FF"/>
          <w:sz w:val="40"/>
          <w:szCs w:val="40"/>
          <w:bdr w:val="none" w:sz="0" w:space="0" w:color="auto" w:frame="1"/>
        </w:rPr>
        <w:t xml:space="preserve"> батьки!</w:t>
      </w:r>
    </w:p>
    <w:p w:rsidR="00AF52CC" w:rsidRPr="00901B56" w:rsidRDefault="00AF52CC" w:rsidP="00901B56">
      <w:pPr>
        <w:pStyle w:val="a6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Пам'ятайте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дитина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підлітковому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віці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переживає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один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найскладніших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періодів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життя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Будьте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поруч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підтримуйте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спілкуйтеся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своєю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дитиною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контролюйте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місце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перебування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проводьте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разом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змістовне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дозвілля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підтримуйте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позитивне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хобі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поважайте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особистий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простір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Будьте,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передусім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батьками, а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вже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потім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друзями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901B5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623F86" w:rsidRPr="00901B56" w:rsidRDefault="00623F86" w:rsidP="00901B5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F86" w:rsidRPr="00901B56" w:rsidRDefault="00623F86" w:rsidP="00901B5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3F86" w:rsidRPr="00901B56" w:rsidSect="00901B56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402D"/>
    <w:multiLevelType w:val="multilevel"/>
    <w:tmpl w:val="9D44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41458"/>
    <w:multiLevelType w:val="multilevel"/>
    <w:tmpl w:val="2F34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1"/>
    <w:rsid w:val="00142FEA"/>
    <w:rsid w:val="00286FA1"/>
    <w:rsid w:val="002F0312"/>
    <w:rsid w:val="003F546D"/>
    <w:rsid w:val="004C2044"/>
    <w:rsid w:val="00585D89"/>
    <w:rsid w:val="00623F86"/>
    <w:rsid w:val="0063604F"/>
    <w:rsid w:val="00901B56"/>
    <w:rsid w:val="00985A69"/>
    <w:rsid w:val="00AA4111"/>
    <w:rsid w:val="00AF52CC"/>
    <w:rsid w:val="00D31952"/>
    <w:rsid w:val="00F0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8985"/>
  <w15:chartTrackingRefBased/>
  <w15:docId w15:val="{11170937-BDA3-4160-B064-47EBE85B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2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2044"/>
    <w:rPr>
      <w:b/>
      <w:bCs/>
    </w:rPr>
  </w:style>
  <w:style w:type="paragraph" w:customStyle="1" w:styleId="wymcenter">
    <w:name w:val="wym_center"/>
    <w:basedOn w:val="a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2044"/>
    <w:rPr>
      <w:i/>
      <w:iCs/>
    </w:rPr>
  </w:style>
  <w:style w:type="paragraph" w:styleId="a5">
    <w:name w:val="Normal (Web)"/>
    <w:basedOn w:val="a"/>
    <w:uiPriority w:val="99"/>
    <w:semiHidden/>
    <w:unhideWhenUsed/>
    <w:rsid w:val="0098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1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309">
          <w:marLeft w:val="0"/>
          <w:marRight w:val="75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2BE6-DBEE-4142-AAF5-996BBDD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Башмаков</dc:creator>
  <cp:keywords/>
  <dc:description/>
  <cp:lastModifiedBy>Тимур Башмаков</cp:lastModifiedBy>
  <cp:revision>8</cp:revision>
  <dcterms:created xsi:type="dcterms:W3CDTF">2020-12-04T07:54:00Z</dcterms:created>
  <dcterms:modified xsi:type="dcterms:W3CDTF">2020-12-04T09:39:00Z</dcterms:modified>
</cp:coreProperties>
</file>