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DF" w:rsidRPr="008807DF" w:rsidRDefault="008807DF" w:rsidP="008807DF">
      <w:pPr>
        <w:pStyle w:val="a7"/>
        <w:jc w:val="center"/>
        <w:rPr>
          <w:rFonts w:ascii="Times New Roman" w:hAnsi="Times New Roman" w:cs="Times New Roman"/>
          <w:b/>
          <w:color w:val="0000FF"/>
          <w:sz w:val="36"/>
          <w:szCs w:val="36"/>
          <w:shd w:val="clear" w:color="auto" w:fill="FFFFFF"/>
          <w:lang w:val="uk-UA"/>
        </w:rPr>
      </w:pPr>
      <w:r w:rsidRPr="008807DF">
        <w:rPr>
          <w:rFonts w:ascii="Times New Roman" w:hAnsi="Times New Roman" w:cs="Times New Roman"/>
          <w:b/>
          <w:color w:val="0000FF"/>
          <w:sz w:val="36"/>
          <w:szCs w:val="36"/>
          <w:shd w:val="clear" w:color="auto" w:fill="FFFFFF"/>
          <w:lang w:val="uk-UA"/>
        </w:rPr>
        <w:t>Урок 68.  Європейське та світове співробітництво.</w:t>
      </w:r>
    </w:p>
    <w:p w:rsidR="00305457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ЄС є економічною та політичною організацією держав Європи.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Створення</w:t>
      </w:r>
      <w:proofErr w:type="spellEnd"/>
      <w:proofErr w:type="gram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не день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народження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точність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дати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викликає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сумніву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Нинішній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ЄС —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п'ятдесятирічної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інтеграційної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Будівництво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Європи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кордонів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почалося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тоді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 у 1951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році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шість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держав 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ідписали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Парижі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угоду про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заснування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Європейського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об'єднання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вугілля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сталі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Бельгія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Італія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Люксембург,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Нідерланди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Німеччина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Франція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продовжується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сьогодні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триватиме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ще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одне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десятиліття</w:t>
      </w:r>
      <w:proofErr w:type="spellEnd"/>
      <w:r w:rsidRPr="002772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299">
        <w:rPr>
          <w:rFonts w:ascii="Times New Roman" w:hAnsi="Times New Roman" w:cs="Times New Roman"/>
          <w:sz w:val="24"/>
          <w:szCs w:val="24"/>
        </w:rPr>
        <w:t xml:space="preserve">ЄС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демократії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до прав і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свобод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верховенства права;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країн-членів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. На думку Дж. Сороса,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союз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найповніше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втілює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притаманна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риса: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меншість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ЄС, Союз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поважає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7299"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культур і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традицій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.</w:t>
      </w: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Відкрита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раціональне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розумна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досягненню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ЄС: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миру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воювали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міцного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союзу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; «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299">
        <w:rPr>
          <w:rFonts w:ascii="Times New Roman" w:hAnsi="Times New Roman" w:cs="Times New Roman"/>
          <w:sz w:val="24"/>
          <w:szCs w:val="24"/>
        </w:rPr>
        <w:t>ідтягування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»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до максимально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;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примноження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.</w:t>
      </w: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</w:rPr>
      </w:pPr>
      <w:r w:rsidRPr="00277299">
        <w:rPr>
          <w:rFonts w:ascii="Times New Roman" w:hAnsi="Times New Roman" w:cs="Times New Roman"/>
          <w:sz w:val="24"/>
          <w:szCs w:val="24"/>
        </w:rPr>
        <w:t xml:space="preserve">ЄС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ЄС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7299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свобод,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расизму й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ксенофобії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боротися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явищами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організованій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боротися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з нею;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боротися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тероризмом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торгівлею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людьми,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торгівлею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наркотиками,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торгівлею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зброєю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зловживаннями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.</w:t>
      </w: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27729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77299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proofErr w:type="spellEnd"/>
      <w:r w:rsidRPr="00277299">
        <w:rPr>
          <w:rFonts w:ascii="Times New Roman" w:hAnsi="Times New Roman" w:cs="Times New Roman"/>
          <w:b/>
          <w:bCs/>
          <w:sz w:val="24"/>
          <w:szCs w:val="24"/>
        </w:rPr>
        <w:t xml:space="preserve"> ЄС.</w:t>
      </w:r>
    </w:p>
    <w:p w:rsidR="00277299" w:rsidRPr="00277299" w:rsidRDefault="008807DF" w:rsidP="008807D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277299">
        <w:rPr>
          <w:rFonts w:ascii="Times New Roman" w:hAnsi="Times New Roman" w:cs="Times New Roman"/>
          <w:sz w:val="24"/>
          <w:szCs w:val="24"/>
        </w:rPr>
        <w:t xml:space="preserve">ЄС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інституцій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найщільніше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>» </w:t>
      </w:r>
      <w:r w:rsidRPr="00277299">
        <w:rPr>
          <w:rFonts w:ascii="Times New Roman" w:hAnsi="Times New Roman" w:cs="Times New Roman"/>
          <w:i/>
          <w:iCs/>
          <w:sz w:val="24"/>
          <w:szCs w:val="24"/>
        </w:rPr>
        <w:t>(див, схему 1). 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динамічна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система, яка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безперервно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29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на такому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розподілі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Парламент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радить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Рада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а Суд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правила. (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суд не плутайте з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судом з прав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створеним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7299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277299">
        <w:rPr>
          <w:rFonts w:ascii="Times New Roman" w:hAnsi="Times New Roman" w:cs="Times New Roman"/>
          <w:sz w:val="24"/>
          <w:szCs w:val="24"/>
        </w:rPr>
        <w:t xml:space="preserve"> </w:t>
      </w:r>
      <w:r w:rsidR="00277299">
        <w:rPr>
          <w:rFonts w:ascii="Times New Roman" w:hAnsi="Times New Roman" w:cs="Times New Roman"/>
          <w:sz w:val="24"/>
          <w:szCs w:val="24"/>
          <w:lang w:val="uk-UA"/>
        </w:rPr>
        <w:t>органи.)</w:t>
      </w:r>
    </w:p>
    <w:p w:rsidR="00277299" w:rsidRPr="00277299" w:rsidRDefault="00277299" w:rsidP="008807D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77299" w:rsidRPr="00277299" w:rsidRDefault="00277299" w:rsidP="008807D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807DF" w:rsidRPr="00277299" w:rsidRDefault="008807DF" w:rsidP="008807D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77299">
        <w:rPr>
          <w:rFonts w:ascii="Arial" w:hAnsi="Arial" w:cs="Arial"/>
          <w:noProof/>
          <w:color w:val="000000"/>
          <w:sz w:val="21"/>
          <w:szCs w:val="21"/>
          <w:lang w:val="uk-UA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6BE9EF5" wp14:editId="09E502AF">
            <wp:extent cx="4683125" cy="2647950"/>
            <wp:effectExtent l="0" t="0" r="3175" b="0"/>
            <wp:docPr id="1" name="Рисунок 1" descr="hello_html_m36e8c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e8c1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  <w:lang w:val="uk-UA"/>
        </w:rPr>
      </w:pPr>
      <w:r w:rsidRPr="00277299"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Схема 1</w:t>
      </w: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8807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1 травня 2004 року розширений Євросоюз (при умові приєднання усіх десяти країн-кандидатів) складатиметься із 25 країн із понад </w:t>
      </w: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450-мільйонним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загальним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населенням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сукупний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ВВП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становитиме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10 000 млрд (10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трильйонів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!)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Наступними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кандидатами на членство в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Болгарію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Румунію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Туреччину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прозорі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кордони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об'єднані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ринки,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єдину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валюту,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зовнішню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розбудовується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НАТО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відведено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ключову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роль.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високоінтегровану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конфедерацію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незалежних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зберігають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культуру,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менталітет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27729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77299">
        <w:rPr>
          <w:rFonts w:ascii="Times New Roman" w:hAnsi="Times New Roman" w:cs="Times New Roman"/>
          <w:sz w:val="28"/>
          <w:szCs w:val="28"/>
          <w:lang w:eastAsia="ru-RU"/>
        </w:rPr>
        <w:t>/з (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наразі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67 %)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країн-членів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ірять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отримають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членства в ЄС.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 й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противники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Норвегія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поза межами Союзу.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референдумів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сказали «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ЄС. Противниками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антиглобалісти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 Союз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країни-кандидати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Копенгагенські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поділити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на: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політичні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прав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меншин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кандидаті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стабільність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гарантують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демократію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громадянське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легітимна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економічні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конкурентоспроможна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ринкова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добробут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правові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спроможність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доробок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Співтовариств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зобов'язання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випливають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членства.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Подумайте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висловіть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міркування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висувають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-кандидатами?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претендувати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-кандидат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ади ЄС заявку про членство.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Формальні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головуюча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івріччі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договору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Європейському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для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-члени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-кандидат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підписують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ратифікують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-кандидат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повноправним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членом ЄС.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переговорів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кандидата,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якнайлегше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привілеями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членства в ЄС.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ті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сно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'язане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великим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фінансовим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навантаженням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деяким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кандидатам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домогтися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поетапного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перехідного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перехідний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ЄС».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набути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повноправного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членства в ЄС.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мети,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демократичні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Заходу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прагнуть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демократичною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), привести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й стандартами ЄС (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адаптувати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40 тис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норм!),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наблизити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іально-економічного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демократизації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Мета </w:t>
      </w:r>
      <w:proofErr w:type="spellStart"/>
      <w:r w:rsidRPr="00277299">
        <w:rPr>
          <w:rFonts w:ascii="Times New Roman" w:hAnsi="Times New Roman" w:cs="Times New Roman"/>
          <w:b/>
          <w:sz w:val="28"/>
          <w:szCs w:val="28"/>
          <w:lang w:eastAsia="ru-RU"/>
        </w:rPr>
        <w:t>інтеграції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ЄС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збігається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внутрішньополітичними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іоритетами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соціально-економічна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інститутів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побудова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яке 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на наш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потенціал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НАТО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найбільші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по-перше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споживачем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вкладником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—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космосу,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розвідки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миротворчої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правоохоронної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напрямі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рухатися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як через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безпосереднє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Союзом, так і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НАТО. Статус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НАТО,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реальні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перспективи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вона могла б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розглядатися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потенційний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 ЄС.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шанс ми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реалізуємо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пам'ятатимемо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— про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ринкової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 стала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повноправною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учасницею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(ОБСЄ),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підписала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партнерство з</w:t>
      </w:r>
      <w:proofErr w:type="gram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і НАТО.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докладається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повноправним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членом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впливової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інституції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, як Рада </w:t>
      </w:r>
      <w:proofErr w:type="spellStart"/>
      <w:r w:rsidRPr="0027729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277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72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Переві</w:t>
      </w:r>
      <w:proofErr w:type="gramStart"/>
      <w:r w:rsidRPr="002772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рте</w:t>
      </w:r>
      <w:proofErr w:type="spellEnd"/>
      <w:proofErr w:type="gramEnd"/>
      <w:r w:rsidRPr="002772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себе: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7DF" w:rsidRPr="00277299" w:rsidRDefault="00277299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ЄС?</w:t>
      </w:r>
    </w:p>
    <w:p w:rsidR="008807DF" w:rsidRPr="00277299" w:rsidRDefault="00277299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договори лежали в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proofErr w:type="gram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807DF" w:rsidRPr="00277299" w:rsidRDefault="00277299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proofErr w:type="gram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керівні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ЄС.</w:t>
      </w:r>
    </w:p>
    <w:p w:rsidR="008807DF" w:rsidRPr="00277299" w:rsidRDefault="00277299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парламенту. У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вбачаєте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відмінні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законопроектної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Європейському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парламентах?</w:t>
      </w:r>
    </w:p>
    <w:p w:rsidR="008807DF" w:rsidRPr="00277299" w:rsidRDefault="00277299" w:rsidP="0027729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bookmarkStart w:id="0" w:name="_GoBack"/>
      <w:bookmarkEnd w:id="0"/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є ваше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бачення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8807DF" w:rsidRPr="00277299">
        <w:rPr>
          <w:rFonts w:ascii="Times New Roman" w:hAnsi="Times New Roman" w:cs="Times New Roman"/>
          <w:sz w:val="28"/>
          <w:szCs w:val="28"/>
          <w:lang w:eastAsia="ru-RU"/>
        </w:rPr>
        <w:t xml:space="preserve"> до ЄС?</w:t>
      </w:r>
    </w:p>
    <w:p w:rsidR="008807DF" w:rsidRPr="00277299" w:rsidRDefault="008807DF" w:rsidP="0027729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807DF" w:rsidRPr="00277299" w:rsidSect="008807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14"/>
    <w:multiLevelType w:val="multilevel"/>
    <w:tmpl w:val="B77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D1CC0"/>
    <w:multiLevelType w:val="multilevel"/>
    <w:tmpl w:val="5766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B7"/>
    <w:rsid w:val="00277299"/>
    <w:rsid w:val="003038B7"/>
    <w:rsid w:val="00305457"/>
    <w:rsid w:val="008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7DF"/>
    <w:pPr>
      <w:ind w:left="720"/>
      <w:contextualSpacing/>
    </w:pPr>
  </w:style>
  <w:style w:type="paragraph" w:styleId="a7">
    <w:name w:val="No Spacing"/>
    <w:uiPriority w:val="1"/>
    <w:qFormat/>
    <w:rsid w:val="00880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7DF"/>
    <w:pPr>
      <w:ind w:left="720"/>
      <w:contextualSpacing/>
    </w:pPr>
  </w:style>
  <w:style w:type="paragraph" w:styleId="a7">
    <w:name w:val="No Spacing"/>
    <w:uiPriority w:val="1"/>
    <w:qFormat/>
    <w:rsid w:val="0088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2020-04-27T11:31:00Z</dcterms:created>
  <dcterms:modified xsi:type="dcterms:W3CDTF">2020-04-27T11:43:00Z</dcterms:modified>
</cp:coreProperties>
</file>