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F" w:rsidRDefault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Pr="007753CF" w:rsidRDefault="00142F81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Звіт</w:t>
      </w: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 w:rsidRPr="007753CF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з проведення самооцінювання</w:t>
      </w: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 w:rsidRPr="007753CF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якості освітньої діяльності</w:t>
      </w: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 w:rsidRPr="007753CF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за напрямом «Освітнє середовище»</w:t>
      </w:r>
    </w:p>
    <w:p w:rsidR="007753CF" w:rsidRDefault="00142F81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у Шумилівській</w:t>
      </w:r>
      <w:r w:rsidR="007753CF" w:rsidRPr="007753CF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 xml:space="preserve"> філії </w:t>
      </w:r>
    </w:p>
    <w:p w:rsid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 w:rsidRPr="007753CF"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Красносільського ОЗЗСО</w:t>
      </w:r>
    </w:p>
    <w:p w:rsid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  <w:t>2022-2023 н.р.</w:t>
      </w: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52"/>
          <w:szCs w:val="52"/>
          <w:lang w:val="uk-UA" w:eastAsia="ru-RU"/>
        </w:rPr>
      </w:pPr>
    </w:p>
    <w:p w:rsidR="007753CF" w:rsidRDefault="007753CF" w:rsidP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 w:rsidP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 w:rsidP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7753CF" w:rsidRDefault="007753CF" w:rsidP="007753C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173927" w:rsidRDefault="00173927" w:rsidP="007753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 w:rsidRPr="007753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lastRenderedPageBreak/>
        <w:t>І. Освітнє середовище закладу освіти</w:t>
      </w:r>
    </w:p>
    <w:p w:rsidR="007753CF" w:rsidRPr="007753CF" w:rsidRDefault="007753CF" w:rsidP="007753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(Шумилівська філія Красносільського ОЗЗСО)</w:t>
      </w:r>
    </w:p>
    <w:p w:rsidR="00F40F8B" w:rsidRPr="00F40F8B" w:rsidRDefault="00F40F8B" w:rsidP="00F4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3927" w:rsidRPr="00F40F8B" w:rsidRDefault="00173927" w:rsidP="001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0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Голова робочої групи: </w:t>
      </w:r>
      <w:r w:rsidR="00F40F8B" w:rsidRPr="00F4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Петрунь Н.А., </w:t>
      </w:r>
      <w:r w:rsidR="00F40F8B"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Шумилівської філії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40F8B" w:rsidRPr="00F40F8B" w:rsidRDefault="00173927" w:rsidP="00F40F8B">
      <w:pPr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Члени групи:</w:t>
      </w:r>
      <w:r w:rsidRPr="007753C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F40F8B" w:rsidRPr="0077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Слободяник В.А., </w:t>
      </w:r>
      <w:r w:rsidR="00F40F8B" w:rsidRPr="00775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сестра медична Шумилівської філі</w:t>
      </w:r>
      <w:r w:rsidR="00F40F8B" w:rsidRPr="00F4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ї;</w:t>
      </w:r>
    </w:p>
    <w:p w:rsidR="00F40F8B" w:rsidRPr="00F40F8B" w:rsidRDefault="00F40F8B" w:rsidP="00F40F8B">
      <w:pPr>
        <w:spacing w:after="0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Мадюдя В.А.,</w:t>
      </w:r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вчитель інформатики,</w:t>
      </w:r>
    </w:p>
    <w:p w:rsidR="00F40F8B" w:rsidRPr="009913FB" w:rsidRDefault="00F40F8B" w:rsidP="00F40F8B">
      <w:pPr>
        <w:spacing w:after="0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Коваленко Г.Ф., </w:t>
      </w:r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 початкових класі</w:t>
      </w:r>
      <w:proofErr w:type="gramStart"/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вчитель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F40F8B" w:rsidRPr="009913FB" w:rsidRDefault="00F40F8B" w:rsidP="00F40F8B">
      <w:pPr>
        <w:spacing w:after="0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Дуда О.І.,</w:t>
      </w:r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вчитель історії та правознавства, вчитель вищої категорії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F40F8B" w:rsidRPr="00F40F8B" w:rsidRDefault="00F40F8B" w:rsidP="00F40F8B">
      <w:pPr>
        <w:spacing w:after="0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Федоришина Т.С.</w:t>
      </w:r>
      <w:r w:rsidR="009913FB" w:rsidRPr="0099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батьківського комітету</w:t>
      </w:r>
    </w:p>
    <w:p w:rsidR="00173927" w:rsidRPr="00173927" w:rsidRDefault="00173927" w:rsidP="001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Вимога 1.1 Забезпечення комфортних і безпечних умов навчання та праці.</w:t>
      </w: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Критерій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.1.1. Приміщення і територія закладу освіти є безпечними та комфортними для навчання та праці.</w:t>
      </w:r>
    </w:p>
    <w:p w:rsidR="00173927" w:rsidRPr="00173927" w:rsidRDefault="00F40F8B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Шумилівська філія Красносільського ОЗЗСО заснована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році, будівля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однопо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верхова.</w:t>
      </w:r>
    </w:p>
    <w:p w:rsidR="00173927" w:rsidRPr="00173927" w:rsidRDefault="00F40F8B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 отруйні рослини,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дерева, нависання гілок. Територія закладу у вечірній та нічний час освітлюється. Огляд території щодо її безпечності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освітнього процесу здійснюється щоденно. Наявна огорожа навколо території  закладу освіти, що унеможливлює несанкціонований заїзд транспорту. Територія чиста, охайна, відсутнє нагромадження сміття, будівельних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іалів, опалого листя. Територія закладу освіти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івна і пристосована для занять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Наявне футбольне поле, яке придатне для використання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уроків фізичної культури. Наявний майданчик для здобувачів освіти початкової школи, облаштовано майданчик для заняття спортом та фізичної активності.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1.1.2. Заклад освіти забезпечений навчальними та іншими приміщеннями з відповідним обладнанням, що необхідні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реалізації освітньої програми.</w:t>
      </w:r>
    </w:p>
    <w:p w:rsidR="00B37116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кабінети початкової школи непрохідні. Початкова школа 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відокремлена від навчальних приміщень для здобувачі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базової освіти. Навчальні кабінети закладу освіти не розміщені в цокольних та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ідвальних приміщеннях. У закладі освіти здійснюється контроль за дотриманням санітарно-гігієнічних вимог, повітряного, епідеміологічного режимів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умовах адаптивного карантину.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іщеннях закладу забезпечено належне освітлення та тепловий режим. Забезпечено централізоване постачання води, наявна доступність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кип’ячено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води. У закладі здійснюється щоденне прибирання та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ітрювання приміщень, згідно з санітарним регламентом,  з урахуванням специфіки роботи школи та вимог до роботи в умовах поширення COVID-19. Приміщення їдальні, столи,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ільці, місця для видачі готових страв чисті та регулярно миються. Наявні рукомийн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ики, тепла 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</w:t>
      </w:r>
      <w:proofErr w:type="gramStart"/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мило, 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електричні сушилки для рук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блаштовані туалетні кімнати для хлопців та дівчат, працівників закладу. Туалетні кімнат</w:t>
      </w:r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забезпечені усі</w:t>
      </w:r>
      <w:proofErr w:type="gramStart"/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необхідним (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 кабінки, відповідна кількість унітазів). Наявні рукомийники, вода, мило, туалетний папір. За результатами анкетування, облаштування території навколо школи, чистоту навчальних кабінетів, туалетних к</w:t>
      </w:r>
      <w:r w:rsidR="00B2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імнат, їдальні, спортивної </w:t>
      </w:r>
      <w:proofErr w:type="gramStart"/>
      <w:r w:rsidR="00B2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r w:rsidR="00B21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температурний режим переважна більшість учнів та батьків оцінили на «відмінно» та на «добре»</w:t>
      </w:r>
      <w:r w:rsidR="008C65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116" w:rsidRDefault="00B3711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16" w:rsidRDefault="00B3711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16" w:rsidRPr="00173927" w:rsidRDefault="00B3711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Кількість здобувачів освіти не перевищує його проєктну потужність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освіти всі навчальні приміщення використовуються раціонально. Педагогічні працівники забезпечені персональними та робочими місцями. Облаштовано місця відпочинку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педагогічних працівників та для здобувачів освіти у вестибюлі школи. Заклад освіти достатньо забезпечений навчальними приміщеннями, необхідними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реалізації освітньої програми та організації освітнього процесу.  Наявні предметні навчальні кабін</w:t>
      </w:r>
      <w:r w:rsidR="00F6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кабінети початкових класів</w:t>
      </w:r>
      <w:r w:rsidR="00F65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6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достатньо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бладнані засобами навчання.</w:t>
      </w:r>
    </w:p>
    <w:p w:rsidR="00173927" w:rsidRPr="00173927" w:rsidRDefault="00173927" w:rsidP="0017392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Критерій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173927" w:rsidRPr="000252B5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 освіти розроблені правила поведінки, учасники освітнього процесу ознайомленні з ними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73927" w:rsidRPr="000252B5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5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Документація з охорони праці та безпеки життєдіяльності знаходиться в належному вигляді: в наявності журнали інструктажів для працівників та учнів школи, в яких здійснюються відповідні записи, затверджені інструкції з ОП для працівників, здобувачів освіти та по видам робіт.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Інструктажі з працівниками та здобувачами освіти проводяться згідно з законодавством про охорону праці. До проведення інструктажів залучаються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працівники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ержавної служби України з надзвичайних ситуацій. Навчання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перевірка знань з ОП та БЖД з працівниками проводиться систематично один раз на три роки.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Учасники освітнього процесу переважно дотримуються вимог щодо охорони праці, безпеки життєдіяльності, правил поведінки в умовах надзвичайних ситуацій. </w:t>
      </w:r>
    </w:p>
    <w:p w:rsidR="00BC5EA1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ідтвердили  вчит</w:t>
      </w:r>
      <w:r w:rsidR="00BC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 й учні в ході опитування: 66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здобувачів освіти відповіли, що вчителі й керівництво школи регулярно інформують їх щодо правил охорони праці, безпеки життєдіяльності під час занять, пожежної безпеки, правил поведінки під час надзвичайних ситуацій із </w:t>
      </w:r>
      <w:r w:rsidR="00BC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 спеціальних служб, 34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– що регулярно під час проведення навчальних занять. </w:t>
      </w:r>
    </w:p>
    <w:p w:rsidR="00BC5EA1" w:rsidRDefault="00BC5EA1" w:rsidP="00BC5EA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ED0" w:rsidRPr="00B21578" w:rsidRDefault="00CF5ED0" w:rsidP="00B2157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педагогічних працівників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ідтвердили проведення відповідних інструктажів та навчань.</w:t>
      </w:r>
    </w:p>
    <w:p w:rsidR="00CF5ED0" w:rsidRPr="00173927" w:rsidRDefault="00CF5ED0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1.1.4. Працівники обізнані з правилами поведінки в разі нещасного випадку зі здобувачами освіти та працівниками закладу освіти та раптового погіршення їх стану здоров’я і вживають необхідних заходів у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таких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ситуаціях.</w:t>
      </w:r>
    </w:p>
    <w:p w:rsidR="003331E3" w:rsidRPr="003331E3" w:rsidRDefault="00173927" w:rsidP="003331E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Інструктажі/навчання з педагогічними працівниками щодо надання домедичної допомоги, реагування на випадки травмування або погіршення самопочуття здобувачів освіти та працівників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 час освітнього процесу проводяться систематично (згідно з вимогами законодавства про охорону праці). Педагогічні працівники та керівництво у разі нещасного випадку д</w:t>
      </w:r>
      <w:r w:rsidR="0033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іють у встановленому порядку. 1</w:t>
      </w:r>
      <w:r w:rsidR="0033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00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педагогі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чних працівників </w:t>
      </w:r>
      <w:proofErr w:type="gramStart"/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ідтвердили це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Критерій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.1.5. У закладі  освіти створено умови для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харчування.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школі створено належні умови для організації гарячого харчування учнів. Шк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 ї</w:t>
      </w:r>
      <w:proofErr w:type="gramStart"/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дальня</w:t>
      </w:r>
      <w:proofErr w:type="gramEnd"/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розрахована на 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посадочних місц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Матеріально-технічна база і обладнання харчоблоку загалом відповідають нормативним сані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ігієнічним вимогам. Усі продукти, які завозять у шкільну їдальню  мають супровідні документи, що засвідчують їх якість. Також створено належні умови для  зберігання усієї продукції.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 учнів проводиться у відповідності до двотижневого меню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погоджен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Держпродспоживслужбою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харчоблоці здійснюється обов'язковий бракераж сирої та готової продукції із залученням медичного працівника. </w:t>
      </w:r>
    </w:p>
    <w:p w:rsidR="00173927" w:rsidRPr="00173927" w:rsidRDefault="000252B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класів 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ільгових категорій харчування здійснюється за рахунок місцевого бюджету.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Страви завжди подаються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іжими та гарячими.</w:t>
      </w:r>
    </w:p>
    <w:p w:rsidR="00173927" w:rsidRPr="00173927" w:rsidRDefault="000252B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році харчування організовується з дотриманням вимог Сані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тарного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для закладів загальної середньої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освіти </w:t>
      </w:r>
      <w:r w:rsidR="00173927" w:rsidRPr="00CD5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наказом</w:t>
      </w:r>
      <w:r w:rsidR="00CD5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МОЗ України</w:t>
      </w:r>
      <w:r w:rsidR="00173927" w:rsidRPr="00CD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25.09.2020 року №</w:t>
      </w:r>
      <w:r w:rsidR="00CD5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3927" w:rsidRPr="00CD5968">
        <w:rPr>
          <w:rFonts w:ascii="Times New Roman" w:eastAsia="Times New Roman" w:hAnsi="Times New Roman" w:cs="Times New Roman"/>
          <w:sz w:val="28"/>
          <w:szCs w:val="28"/>
          <w:lang w:eastAsia="ru-RU"/>
        </w:rPr>
        <w:t>2205</w:t>
      </w:r>
      <w:r w:rsidR="00CD5968" w:rsidRPr="00CD5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173927" w:rsidRPr="00CD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стравах використовується зменшена кількість солі та цукру.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продукції відсутні м'ясні та рибні продукти промислового та кулінарного виробництва, непастеризоване молоко та молочні продукти, непастеризовані соки, продукти із синтетичними барвниками та ароматизаторами,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ідсолоджувачами, підсилювачами смаку та аромату, консервантів, газовані напої та інші продукти, що заборонені Санітарним регламентом.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дотримання правил особистої гі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 учнями в приміщенні їдальні встановлені умивальники, достатньою кількістю рідкого мила в диспенсерах- дозаторах,</w:t>
      </w:r>
      <w:r w:rsidR="00025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електричними сушилами для рук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27" w:rsidRPr="00CD5968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столів у обідньому залі відповідає вимогам Санітарного регламенту</w:t>
      </w:r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затвердже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наказом МОЗ 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України 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2205 від 25.0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 року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№2205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(зі змінами)</w:t>
      </w:r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вимогам</w:t>
      </w:r>
      <w:proofErr w:type="gramStart"/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 МОЗ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</w:t>
      </w:r>
      <w:r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затвердження протиепідемічних заходів у закладах освіти на період карантину у зв’язку поширення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2F4C39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коронавірусної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хвороби</w:t>
      </w:r>
      <w:r w:rsidR="002F4C39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(COVID- 19)</w:t>
      </w:r>
      <w:r w:rsidR="002F4C39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 2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CD5968" w:rsidRPr="00CD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9.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Харчоблок забезпечений достатньою кількістю гарячої та холодної води.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Миючі та дезінфікуючи засоби у достатній кількості, зберігаються та використовуються згідно інструкції. Харчоблок забезпечений достатньою кіл</w:t>
      </w:r>
      <w:r w:rsidR="0033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ькістю інвентарю для прибирання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який промаркований згідно вимог.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Кухонний посуд промаркований згідно вимог, використовується за призначенням. Столовий посуд відповідає вимогам.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Санітарний стан харчоблоку задовільний, поточність технологічних процесі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приготуванні страв дотримана.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технологічне та холодильне обладнання знаходиться в робочому та задовільному стані, використовується за призначенням.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холодильниках є наявні термометри для контролю за температурним режимом, журнал реєстрації температурного режиму в холодильнику медична сестра веде згідно вимог.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Температурний режим збереженн</w:t>
      </w:r>
      <w:r w:rsidR="0033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продуктів, що швидко псуються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добових проб та товарне сусідство не порушено.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збереження продуктів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є всі умови: овочесховище, комора, де зберігаються продукти харчування. Продукти зберігаються згідно з прийнятою класифікацією щодо умов зберігання та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товарного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сусідства. Терміни реалізації продуктів виконуються чітко. Запас круп та сипучих продуктів достатній, товар має ярлики з невичерпаним терміном придатності.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кухні наявні ємності для обробки яєць курячих.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 харчування які надходять до закладу сертифіковані та мають посвідчення якості, постачаються відповідно до заявок на продукти харчування.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едична сестра вед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 продуктів харчування на тиждень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харчоблоці ведуться чек-листи прибирання приміщень згідно з вимогами НАССР та журнали, ведення яких передбачено програмами-передумовами НАССР.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працівників кухні пройдений медичний огляд.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харчування в закладі освіти загалом сприяє формуванню культури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харчування. </w:t>
      </w:r>
    </w:p>
    <w:p w:rsidR="00230AF5" w:rsidRPr="002F4C39" w:rsidRDefault="00D14D7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добувачі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100 %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харчуються в закладі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результатами анкетування батьків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повністю задоволені 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89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переважно задоволені - 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9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30AF5" w:rsidRDefault="00230AF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C436A9" wp14:editId="3571CF6E">
            <wp:extent cx="5381625" cy="27241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0AF5" w:rsidRDefault="00230AF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27" w:rsidRPr="00173927" w:rsidRDefault="00173927" w:rsidP="00BE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27" w:rsidRDefault="00636015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дітей вважають, що їжа в їда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льні завжди смачна і корисна, 18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як правило, смачна і корисна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015" w:rsidRDefault="00636015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6015" w:rsidRPr="00173927" w:rsidRDefault="00636015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1.1.6.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Інтернеті.</w:t>
      </w:r>
    </w:p>
    <w:p w:rsidR="00173927" w:rsidRPr="00173927" w:rsidRDefault="00D14D7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добувачі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освіти та їхні батьки поінформовані закладом освіти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безпечного користування мережею Інтернет. У закладі освіти систематично проводиться (</w:t>
      </w:r>
      <w:proofErr w:type="gramStart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 час уроків, позакласних заходів, під час батьківського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всеобучу) робота щодо попередження кібербулінгу та безпечного використання мережі Інтернет. </w:t>
      </w:r>
    </w:p>
    <w:p w:rsidR="004A112E" w:rsidRPr="004A112E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Опитування показало, що 69% батькі</w:t>
      </w:r>
      <w:proofErr w:type="gramStart"/>
      <w:r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поінформовані закладом щодо безпечного використання мережі Інтернет, щодо</w:t>
      </w:r>
      <w:r w:rsidR="0015532D"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="0015532D"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</w:t>
      </w:r>
      <w:r w:rsidRPr="004A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передження кібербулінгу - 36%. </w:t>
      </w:r>
    </w:p>
    <w:p w:rsidR="00173927" w:rsidRPr="002F4C39" w:rsidRDefault="004A112E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95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здобувачів освіти  підтвердили,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 інформаційні заходи, на уроках інформатики  - 5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A112E" w:rsidRDefault="004A112E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12E" w:rsidRPr="00173927" w:rsidRDefault="004A112E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1.1.7. У закладі освіти застосовуються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ідходи до адаптації та інтеграції здобувачів освіти до освітнього процесу, професійної адаптації працівників.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освіти постійно проводиться робота щодо адаптації здобувачів освіти до освітнього процесу: вивчення ситуації щодо готовності дітей, відвідування уроків. 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Класний керівник 1-го класу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здійснює 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діагностику готовності учнів 1-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занять у школі,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адаптації дітей, проводить консультації та індивідуальні зустрічі з батьками щодо покращення та прискорення адаптації дитин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 шкільного середовища. 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Класний керівник 5-го класу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практикує проведення діагностики  «Адаптація до нових умов навчання учнів 5-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D1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освіти здійснюються заходи, що допомагають педагогічним працівникам адаптуватися до змін умов праці. </w:t>
      </w:r>
    </w:p>
    <w:p w:rsidR="00D14D70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освіти налагоджена система роботи з адаптації та інтеграції здобувачів освіти до освітнього процесу, педагогічних працівників до професійної діяльності. Опитані батьки здобувачів освіти </w:t>
      </w:r>
      <w:r w:rsidR="005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заявили, що у 96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A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виникали проблеми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адаптацією у школі. </w:t>
      </w:r>
      <w:proofErr w:type="gramEnd"/>
    </w:p>
    <w:p w:rsidR="0052243C" w:rsidRPr="0052243C" w:rsidRDefault="0052243C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6384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12E" w:rsidRDefault="004A112E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12E" w:rsidRDefault="004A112E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Вимога 1.2. Створення освітнього середовища, вільного від будь-яких форм насильства та дискримінації.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1.2.1. Заклад освіти планує та реалізує діяльність щодо запобігання будь-яким проявам дискримінації,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 в закладі.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освіти розроблено, затверджено та оприлюднено на сайті закладу План заходів, спрямованих на запобігання та протидію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 (цькуванню). Заходи проводяться регулярно відповідно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роботи. Освітнє середовище закладу освіти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 від будь-яких форм насилля та дискримінації.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реалізуються заходи із запобігання проявам дискримінації: виховні години, групові та індивідуальні заходи. </w:t>
      </w:r>
    </w:p>
    <w:p w:rsidR="00173927" w:rsidRPr="002F4C39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ході опитування і здобувачі освіти, і педагогічні працівники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ідтвердили, що в закладі чимало уваги приділяють цьому питанню. Про те, що постійно проводиться робота з батьками щодо попередження та зниження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A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 дискримінації, засвідчили 86% батьків, рівня насилля – 93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3B5D" w:rsidRDefault="00AB3B5D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24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63A1" w:rsidRPr="00173927" w:rsidRDefault="004763A1" w:rsidP="00AB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5D" w:rsidRPr="002F4C39" w:rsidRDefault="00205DB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Батьки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чнів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ідповіли, якою була реакція педагогічних працівників закладу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вернення про випадки булінгу: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вирішувалась конструктивно – 14%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– 86%.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DB6" w:rsidRDefault="00205DB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5D" w:rsidRPr="00173927" w:rsidRDefault="00B60016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4479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07056" w:rsidRDefault="00173927" w:rsidP="0000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опитування показали, чи відчувають здобувачі осв</w:t>
      </w:r>
      <w:r w:rsidR="008A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іти у школі </w:t>
      </w:r>
      <w:proofErr w:type="gramStart"/>
      <w:r w:rsidR="008A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="008A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інг/цькування: </w:t>
      </w:r>
      <w:r w:rsidR="008A2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 засвідчили, що їм комфортно у школі та класі. </w:t>
      </w:r>
    </w:p>
    <w:p w:rsidR="00173927" w:rsidRPr="002F4C39" w:rsidRDefault="00173927" w:rsidP="0000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2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Частка здобувачів освіти і педагогічних працівників, які вважають освітнє середовище безпечним й психологічно комфортним. </w:t>
      </w:r>
      <w:r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освіти відзначили, що у школ</w:t>
      </w:r>
      <w:r w:rsidR="00007056"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вони почуваються комфортно (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F978CA"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C21E50"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%),</w:t>
      </w:r>
      <w:r w:rsidR="00C2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1E50"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90</w:t>
      </w:r>
      <w:r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педагогічних працівників цілком задоволені освітнім середовищем та умовами праці в зак</w:t>
      </w:r>
      <w:r w:rsidR="00C21E50" w:rsidRP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ладі освіти, 10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– переважно задоволені.</w:t>
      </w:r>
    </w:p>
    <w:p w:rsidR="00C21E50" w:rsidRPr="00007056" w:rsidRDefault="00C21E5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21E50" w:rsidRDefault="00C21E5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78CA" w:rsidRDefault="00F978CA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CA" w:rsidRPr="00173927" w:rsidRDefault="00F978CA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50" w:rsidRPr="002F4C39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Батьки 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учнів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школи </w:t>
      </w:r>
      <w:r w:rsidR="00EA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зазначають, діти приступають до шкільних занять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днесеному настрої, з радістю –96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не проявляє </w:t>
      </w:r>
      <w:r w:rsidR="00511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особливих </w:t>
      </w:r>
      <w:r w:rsidR="005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 – 4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1169F" w:rsidRDefault="0051169F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1E50" w:rsidRDefault="00C21E5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E50" w:rsidRDefault="00C21E5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E50" w:rsidRDefault="00C21E50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9F" w:rsidRPr="0051169F" w:rsidRDefault="0051169F" w:rsidP="0051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100% опитаних батьків засвідчили, що діти охоче йдуть до школи. 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1.2.2. Правила поведінки учасників освітнього процесу в закладі освіти забезпечують дотримання етичних норм, повагу до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ідності,  прав і свобод людини.</w:t>
      </w:r>
    </w:p>
    <w:p w:rsidR="0051169F" w:rsidRDefault="00173927" w:rsidP="005116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освіти сформовано та оприлюднено правила поведінки, спрямовані на формування позитивної мотивації у поведінці учасників освітнього процесу та реалізацію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ідходу, заснованого на правах людини.</w:t>
      </w:r>
      <w:r w:rsidR="0051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анкетування, 100%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 засвідчили, що ознайомлені з правилами поведінки в закладі</w:t>
      </w:r>
      <w:r w:rsidR="005116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дотримуються їх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927" w:rsidRDefault="00173927" w:rsidP="005116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Учасники освітнього процесу взаємодіють на засадах взаємоповаги: не спостерігаються випадки образливої поведінки, прояви фізичного 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психологічного насильства. 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здобувачів освіти знають, що правила поведінки розроблені і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дотримуються</w:t>
      </w:r>
      <w:r w:rsidR="0000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64267" w:rsidRDefault="00164267" w:rsidP="005116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169F" w:rsidRPr="0051169F" w:rsidRDefault="0051169F" w:rsidP="005116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Критерій 1.2.3. Керівник та заступники керівника закладу освіти, педагогічні працівники протидіють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інгу, іншому насильству, дотримуються порядку реагування на їх прояви.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Керівництво та педагогічні працівники закладу освіти проходять навчання (у тому числі дистанційно), ознайомлюються з нормативно – правовими документами щодо виявлення ознак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інгу, іншого насильства та запобігання йому.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запобігання різним проявам насильства здійснюється аналіз причин відсутності здобувачів освіти на заняттях та вживаються відповідні заходи.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освіти співпрацює з представниками правоохоронних органів, іншими фахівцями з питань запобігання та протидії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інгу.</w:t>
      </w:r>
    </w:p>
    <w:p w:rsidR="00D810A5" w:rsidRDefault="00D810A5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Керівництво та педколектив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освіти здійснює системну роботу з виявлення, реагування та запобігання булінгу, іншим видам насильства. </w:t>
      </w: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Вимога 1.3. Формування інклюзивного, розвивального та мотивуючого до навчання освітнього простору.</w:t>
      </w: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Критерії 1.3.1. Приміщення та територія закладу освіти облаштовується з урахуванням принципів універсального дизайну та розумного пристосування.</w:t>
      </w:r>
    </w:p>
    <w:p w:rsidR="00173927" w:rsidRPr="00D810A5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Керівництво закладу освіти та його засновник поступово проводять роботу щодо облаштування приміщення та території закладу освіти з урахуванням принципів універсального дизайну та/або розумного пристосування. Встановлено 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низькі пороги 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центральному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вході. Наявне контрастне маркування першої та останньої сходинок зовні 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Є вказівники і таблички з візуалізацією призначення приміщень. Візуалізація на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інах, підлозі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Наявна відсутність захаращення коридорів. В навчальних </w:t>
      </w:r>
      <w:r w:rsidRP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кабінетах школи висота учнівських столів та стільців регулюється.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Шафи, полиці, стелажі надійно закріплені, облаштовані навчальні осередки.</w:t>
      </w:r>
    </w:p>
    <w:p w:rsidR="00173927" w:rsidRPr="00B37116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Критерій 1.3.2. У закладі освіти застосовуються методики та технології роботи з дітьми</w:t>
      </w: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особливими освітніми потребами.</w:t>
      </w:r>
    </w:p>
    <w:p w:rsidR="00173927" w:rsidRPr="00092CA0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освіти </w:t>
      </w:r>
      <w:r w:rsidR="00D8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 класи, в яких навчаються</w:t>
      </w:r>
      <w:r w:rsidR="00092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</w:t>
      </w:r>
      <w:r w:rsidR="00092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особливими освітніми потребами</w:t>
      </w:r>
      <w:r w:rsidR="00092C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3927" w:rsidRPr="008B3752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Критерій 1.3.3. Заклад освіти взаємодіє з батьками дітей з особливими потребами, фахівцями інклюзивно – ресурсного центру, залучає їх до небхідної підтримки дітей під час здобуття освіти.</w:t>
      </w: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 освіти системно співпрацює з інклюзивно-ресурсним центром щодо психолог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супроводу дітей з особливими освітніми потребами.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Критерій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.3.4. Освітнє середовище мотивує здобувачів освіти до оволодіння ключовими компетентностями та наскрізними уміннями, ведення 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способу життя.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освіти, обладнання, засоби навчання сприяють формуванню ключових компетентностей та наскрізних умінь здобувачів освіти. Наявне в закладі освіти обладнання та засоби навчання використовуються в навчально-пізнавальній діяльності учні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спостереження за освітнім середовищем з’ясовано, що у цілому в школі створено безпечні умови навчання.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освітньому процесі наявне включення тем про здорове харчування, користь фізичної активності, спорту, правила екологічної поведінки.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 прості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/середовище, яке мотивує до активності (зокрема, ігрові майданчики для учнів початкової школи, спортивні майданчики для учнів старших класів).</w:t>
      </w:r>
    </w:p>
    <w:p w:rsidR="00173927" w:rsidRPr="00173927" w:rsidRDefault="00173927" w:rsidP="001739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Запроваджено шкільну політику «мінімізації» відходів та сортування сміття, бережливого ставлення до витрачання води, електроенергії. У закладі освіти формуються навички здорового способу життя та екологічно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ільної поведінки в здобувачів освіти в освітньому процесі. Освітнє середовище є одним із важливих компонентів системи освітньої діяльності закладу. Воно мотивує здобувачів освіти до оволодіння ключовими компетентностями та наскрізними уміннями, ведення 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Критерій 1.3.5. У закладі освіти створено прості</w:t>
      </w:r>
      <w:proofErr w:type="gramStart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інформаційної взаємодії та соціально-культурної комунікації учасників освітнього процесу (бібліотека, інформаційно-ресурсний центр тощо).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ресурси бібліотеки використовуються для індивідуальної, групової, проєктної та іншої роботи у рамках освітнього процесу, різних форм комунікації учасників освітнього процесу.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 бібліотеки використовуються для формування у здобувачів освіти інформаційно-комунікативної компетентності через проведення консультацій, навчальних занять, позаурочних заході</w:t>
      </w: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26B21" w:rsidRDefault="0060059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 результатами опитування, 59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F4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віти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відвідують шкільну бібліотеку  для самопідготовки,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нсультацій, проєктної роботи, 36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– відвідують тільки для отримання 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літератури 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ідручників, 5% респондентів </w:t>
      </w:r>
      <w:r w:rsidR="00173927"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користуються шкільною бібліотекою. </w:t>
      </w:r>
    </w:p>
    <w:p w:rsidR="00600595" w:rsidRDefault="0060059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595" w:rsidRPr="00173927" w:rsidRDefault="00600595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оцінювання за вимогами: 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Забезпечення комфортних і безпечних умов навчання та </w:t>
      </w:r>
      <w:r w:rsidR="006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 – високий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Створення освітнього середовища, вільного від будь-яких форм насильс</w:t>
      </w:r>
      <w:r w:rsidR="006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та дискримінації – високий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927" w:rsidRPr="00173927" w:rsidRDefault="00173927" w:rsidP="00173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Формування інклюзивного, розвивального та мотивуючого до навчання</w:t>
      </w:r>
      <w:r w:rsidR="006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освітнього простору – високий</w:t>
      </w:r>
      <w:r w:rsidRPr="001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F81" w:rsidRDefault="00142F81">
      <w:r>
        <w:br w:type="page"/>
      </w:r>
    </w:p>
    <w:p w:rsidR="00142F81" w:rsidRPr="00117CD6" w:rsidRDefault="00142F81" w:rsidP="00FB12F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17CD6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Пропозиції та шляхи</w:t>
      </w:r>
      <w:bookmarkStart w:id="0" w:name="_GoBack"/>
      <w:bookmarkEnd w:id="0"/>
    </w:p>
    <w:p w:rsidR="00142F81" w:rsidRPr="00117CD6" w:rsidRDefault="00142F81" w:rsidP="00117CD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17CD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щодо вдосконалення </w:t>
      </w:r>
      <w:r w:rsidR="00FB12FA">
        <w:rPr>
          <w:rFonts w:ascii="Times New Roman" w:hAnsi="Times New Roman" w:cs="Times New Roman"/>
          <w:b/>
          <w:bCs/>
          <w:sz w:val="40"/>
          <w:szCs w:val="40"/>
          <w:lang w:val="uk-UA"/>
        </w:rPr>
        <w:t>якості освітньої діяльності за напрямом «Освітнє середовище»</w:t>
      </w:r>
    </w:p>
    <w:p w:rsidR="00142F81" w:rsidRDefault="00142F81" w:rsidP="00117CD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17CD6">
        <w:rPr>
          <w:rFonts w:ascii="Times New Roman" w:hAnsi="Times New Roman" w:cs="Times New Roman"/>
          <w:b/>
          <w:bCs/>
          <w:sz w:val="40"/>
          <w:szCs w:val="40"/>
          <w:lang w:val="uk-UA"/>
        </w:rPr>
        <w:t>у Шумилівській філії Красносільського ОЗЗСО</w:t>
      </w:r>
    </w:p>
    <w:p w:rsidR="00FB12FA" w:rsidRDefault="00FB12FA" w:rsidP="00FB12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2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(рекомендації надані робочою групою, як здійснювала внутрішнє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само</w:t>
      </w:r>
      <w:r w:rsidRPr="00FB12FA">
        <w:rPr>
          <w:rFonts w:ascii="Times New Roman" w:hAnsi="Times New Roman" w:cs="Times New Roman"/>
          <w:bCs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B12FA" w:rsidRPr="00FB12FA" w:rsidRDefault="00FB12FA" w:rsidP="00FB12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29A0" w:rsidRDefault="00142F8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7CD6">
        <w:rPr>
          <w:rFonts w:ascii="Times New Roman" w:hAnsi="Times New Roman" w:cs="Times New Roman"/>
          <w:bCs/>
          <w:sz w:val="28"/>
          <w:szCs w:val="28"/>
          <w:lang w:val="uk-UA"/>
        </w:rPr>
        <w:t>1. Продовжити роботу зі с</w:t>
      </w:r>
      <w:r w:rsidR="00117CD6" w:rsidRPr="00117C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творення </w:t>
      </w:r>
      <w:r w:rsidR="00117CD6">
        <w:rPr>
          <w:rFonts w:ascii="Times New Roman" w:hAnsi="Times New Roman" w:cs="Times New Roman"/>
          <w:bCs/>
          <w:sz w:val="28"/>
          <w:szCs w:val="28"/>
          <w:lang w:val="uk-UA"/>
        </w:rPr>
        <w:t>безпечного</w:t>
      </w:r>
      <w:r w:rsidR="00117CD6" w:rsidRPr="00117C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комфортного середовища для розвитку дитини (</w:t>
      </w:r>
      <w:r w:rsidR="00117CD6">
        <w:rPr>
          <w:rFonts w:ascii="Times New Roman" w:hAnsi="Times New Roman" w:cs="Times New Roman"/>
          <w:bCs/>
          <w:sz w:val="28"/>
          <w:szCs w:val="28"/>
          <w:lang w:val="uk-UA"/>
        </w:rPr>
        <w:t>осучаснення матеріальної бази закладу, спортивних та ігрових майданчиків</w:t>
      </w:r>
      <w:r w:rsidR="00117CD6" w:rsidRPr="00117CD6">
        <w:rPr>
          <w:rFonts w:ascii="Times New Roman" w:hAnsi="Times New Roman" w:cs="Times New Roman"/>
          <w:bCs/>
          <w:sz w:val="28"/>
          <w:szCs w:val="28"/>
          <w:lang w:val="uk-UA"/>
        </w:rPr>
        <w:t>, дотримання санітарно-гігієнічного режиму, техніки безпеки та протипожежної безпеки).</w:t>
      </w:r>
      <w:r w:rsidR="00117CD6" w:rsidRPr="00117C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17CD6" w:rsidRPr="00117CD6" w:rsidRDefault="00117CD6" w:rsidP="00117C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17C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позитивного іміджу навчального закладу: високі показники успішності учнів-випускників при складанні ДПА, поширення інформації про заклад через ЗМІ, сайти, блоги, візитки, презентації. </w:t>
      </w:r>
    </w:p>
    <w:p w:rsidR="00117CD6" w:rsidRPr="00117CD6" w:rsidRDefault="00117CD6" w:rsidP="0011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117CD6">
        <w:rPr>
          <w:rFonts w:ascii="Times New Roman" w:hAnsi="Times New Roman" w:cs="Times New Roman"/>
          <w:bCs/>
          <w:sz w:val="28"/>
          <w:szCs w:val="28"/>
        </w:rPr>
        <w:t>Продовжити поповнення бази ІКТ для задоволення потреб освітнього процесу.</w:t>
      </w:r>
    </w:p>
    <w:p w:rsidR="00117CD6" w:rsidRDefault="00E562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117CD6">
        <w:rPr>
          <w:rFonts w:ascii="Times New Roman" w:hAnsi="Times New Roman" w:cs="Times New Roman"/>
          <w:bCs/>
          <w:sz w:val="28"/>
          <w:szCs w:val="28"/>
          <w:lang w:val="uk-UA"/>
        </w:rPr>
        <w:t>Активізувати роботу щодо формування розвивального та мотивуючого до навчання освітнього простору.</w:t>
      </w:r>
    </w:p>
    <w:p w:rsidR="00E5624B" w:rsidRDefault="00E5624B" w:rsidP="00E562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117C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5624B">
        <w:rPr>
          <w:rFonts w:ascii="Times New Roman" w:hAnsi="Times New Roman" w:cs="Times New Roman"/>
          <w:bCs/>
          <w:sz w:val="28"/>
          <w:szCs w:val="28"/>
        </w:rPr>
        <w:t>Посил</w:t>
      </w:r>
      <w:r w:rsidRPr="00E5624B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E5624B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Pr="00E5624B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якістю харчування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закладі</w:t>
      </w:r>
      <w:r w:rsidRPr="00E5624B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24B" w:rsidRDefault="00E5624B" w:rsidP="00E562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Проведення політики</w:t>
      </w:r>
      <w:r w:rsidRPr="00E56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антибулінгу: тренінги, бесіди, мирне розв'язання конфліктів, зворотній зв’язок з батьками, виховання правових взаємовідносин, «скринька довіри». </w:t>
      </w:r>
    </w:p>
    <w:p w:rsidR="00E5624B" w:rsidRDefault="00E5624B" w:rsidP="00E562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Під час прийняття важливих управлінських рішень враховувати думку усіх учасників освітнього процесу.</w:t>
      </w:r>
    </w:p>
    <w:p w:rsidR="00E5624B" w:rsidRDefault="00E5624B" w:rsidP="00E562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 Систематично проводити інформаційні, освітні заходи, спрямовані на формування негативного ставлення до корупції,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використовуються.</w:t>
      </w:r>
    </w:p>
    <w:p w:rsidR="00117CD6" w:rsidRPr="00FB12FA" w:rsidRDefault="00E56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 З метою залучення учнів до читання розробити дієвий сучасний план роботи шкільної бібліотеки та неухильно впроваджувати заплановані заходи.</w:t>
      </w:r>
    </w:p>
    <w:sectPr w:rsidR="00117CD6" w:rsidRPr="00FB12FA" w:rsidSect="007753CF">
      <w:pgSz w:w="11906" w:h="16838"/>
      <w:pgMar w:top="1134" w:right="850" w:bottom="1134" w:left="1701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89" w:rsidRDefault="00FC6089" w:rsidP="00FD0630">
      <w:pPr>
        <w:spacing w:after="0" w:line="240" w:lineRule="auto"/>
      </w:pPr>
      <w:r>
        <w:separator/>
      </w:r>
    </w:p>
  </w:endnote>
  <w:endnote w:type="continuationSeparator" w:id="0">
    <w:p w:rsidR="00FC6089" w:rsidRDefault="00FC6089" w:rsidP="00FD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89" w:rsidRDefault="00FC6089" w:rsidP="00FD0630">
      <w:pPr>
        <w:spacing w:after="0" w:line="240" w:lineRule="auto"/>
      </w:pPr>
      <w:r>
        <w:separator/>
      </w:r>
    </w:p>
  </w:footnote>
  <w:footnote w:type="continuationSeparator" w:id="0">
    <w:p w:rsidR="00FC6089" w:rsidRDefault="00FC6089" w:rsidP="00FD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7257"/>
    <w:multiLevelType w:val="hybridMultilevel"/>
    <w:tmpl w:val="BE1CBEF6"/>
    <w:lvl w:ilvl="0" w:tplc="70D4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87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4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9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2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06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AA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4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4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0"/>
    <w:rsid w:val="00007056"/>
    <w:rsid w:val="000252B5"/>
    <w:rsid w:val="00092CA0"/>
    <w:rsid w:val="00117CD6"/>
    <w:rsid w:val="00130B05"/>
    <w:rsid w:val="00142F81"/>
    <w:rsid w:val="0015532D"/>
    <w:rsid w:val="00164267"/>
    <w:rsid w:val="00173927"/>
    <w:rsid w:val="001A01FA"/>
    <w:rsid w:val="00205DB6"/>
    <w:rsid w:val="00230AF5"/>
    <w:rsid w:val="002F4C39"/>
    <w:rsid w:val="003331E3"/>
    <w:rsid w:val="004763A1"/>
    <w:rsid w:val="004925E3"/>
    <w:rsid w:val="004A112E"/>
    <w:rsid w:val="0051169F"/>
    <w:rsid w:val="0052243C"/>
    <w:rsid w:val="00526B21"/>
    <w:rsid w:val="00551D65"/>
    <w:rsid w:val="00600595"/>
    <w:rsid w:val="00636015"/>
    <w:rsid w:val="007753CF"/>
    <w:rsid w:val="008816F8"/>
    <w:rsid w:val="008A26CE"/>
    <w:rsid w:val="008B3752"/>
    <w:rsid w:val="008C650E"/>
    <w:rsid w:val="009913FB"/>
    <w:rsid w:val="00A847C6"/>
    <w:rsid w:val="00AB3B5D"/>
    <w:rsid w:val="00B21578"/>
    <w:rsid w:val="00B37116"/>
    <w:rsid w:val="00B60016"/>
    <w:rsid w:val="00BC5EA1"/>
    <w:rsid w:val="00BE2BF1"/>
    <w:rsid w:val="00C21E50"/>
    <w:rsid w:val="00C577D1"/>
    <w:rsid w:val="00CB29A0"/>
    <w:rsid w:val="00CD5968"/>
    <w:rsid w:val="00CF5ED0"/>
    <w:rsid w:val="00D14D70"/>
    <w:rsid w:val="00D35B20"/>
    <w:rsid w:val="00D810A5"/>
    <w:rsid w:val="00D96F69"/>
    <w:rsid w:val="00E10005"/>
    <w:rsid w:val="00E5624B"/>
    <w:rsid w:val="00EA2BAF"/>
    <w:rsid w:val="00EC1368"/>
    <w:rsid w:val="00F40F8B"/>
    <w:rsid w:val="00F65D69"/>
    <w:rsid w:val="00F90AC8"/>
    <w:rsid w:val="00F978CA"/>
    <w:rsid w:val="00FB12FA"/>
    <w:rsid w:val="00FC6089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630"/>
  </w:style>
  <w:style w:type="paragraph" w:styleId="a6">
    <w:name w:val="footer"/>
    <w:basedOn w:val="a"/>
    <w:link w:val="a7"/>
    <w:uiPriority w:val="99"/>
    <w:unhideWhenUsed/>
    <w:rsid w:val="00FD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630"/>
  </w:style>
  <w:style w:type="paragraph" w:styleId="a8">
    <w:name w:val="Balloon Text"/>
    <w:basedOn w:val="a"/>
    <w:link w:val="a9"/>
    <w:uiPriority w:val="99"/>
    <w:semiHidden/>
    <w:unhideWhenUsed/>
    <w:rsid w:val="009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630"/>
  </w:style>
  <w:style w:type="paragraph" w:styleId="a6">
    <w:name w:val="footer"/>
    <w:basedOn w:val="a"/>
    <w:link w:val="a7"/>
    <w:uiPriority w:val="99"/>
    <w:unhideWhenUsed/>
    <w:rsid w:val="00FD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630"/>
  </w:style>
  <w:style w:type="paragraph" w:styleId="a8">
    <w:name w:val="Balloon Text"/>
    <w:basedOn w:val="a"/>
    <w:link w:val="a9"/>
    <w:uiPriority w:val="99"/>
    <w:semiHidden/>
    <w:unhideWhenUsed/>
    <w:rsid w:val="0099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Як Ви оціните освітнє середовище за 4-бальною шкалою (4 – відмінно ... 1 – дуже погано)?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бали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Облаштування території</c:v>
                </c:pt>
                <c:pt idx="1">
                  <c:v>Дизайн приміщень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Чистота та облаштування їдальні</c:v>
                </c:pt>
                <c:pt idx="5">
                  <c:v>Чистота та облаштування спортивної зали</c:v>
                </c:pt>
                <c:pt idx="6">
                  <c:v>Температурний режим у закладі освіти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  <c:pt idx="4">
                  <c:v>27</c:v>
                </c:pt>
                <c:pt idx="5">
                  <c:v>22</c:v>
                </c:pt>
                <c:pt idx="6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C3-4964-A01A-A789A0378A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Облаштування території</c:v>
                </c:pt>
                <c:pt idx="1">
                  <c:v>Дизайн приміщень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Чистота та облаштування їдальні</c:v>
                </c:pt>
                <c:pt idx="5">
                  <c:v>Чистота та облаштування спортивної зали</c:v>
                </c:pt>
                <c:pt idx="6">
                  <c:v>Температурний режим у закладі освіти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C3-4964-A01A-A789A0378A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Облаштування території</c:v>
                </c:pt>
                <c:pt idx="1">
                  <c:v>Дизайн приміщень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Чистота та облаштування їдальні</c:v>
                </c:pt>
                <c:pt idx="5">
                  <c:v>Чистота та облаштування спортивної зали</c:v>
                </c:pt>
                <c:pt idx="6">
                  <c:v>Температурний режим у закладі освіти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C3-4964-A01A-A789A0378A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бал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Облаштування території</c:v>
                </c:pt>
                <c:pt idx="1">
                  <c:v>Дизайн приміщень</c:v>
                </c:pt>
                <c:pt idx="2">
                  <c:v>Чистота та облаштування навчальних кабінетів</c:v>
                </c:pt>
                <c:pt idx="3">
                  <c:v>Чистота та облаштування туалетних кімнат</c:v>
                </c:pt>
                <c:pt idx="4">
                  <c:v>Чистота та облаштування їдальні</c:v>
                </c:pt>
                <c:pt idx="5">
                  <c:v>Чистота та облаштування спортивної зали</c:v>
                </c:pt>
                <c:pt idx="6">
                  <c:v>Температурний режим у закладі освіти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C3-4964-A01A-A789A0378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633728"/>
        <c:axId val="40756928"/>
      </c:barChart>
      <c:catAx>
        <c:axId val="826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6928"/>
        <c:crosses val="autoZero"/>
        <c:auto val="1"/>
        <c:lblAlgn val="ctr"/>
        <c:lblOffset val="100"/>
        <c:noMultiLvlLbl val="0"/>
      </c:catAx>
      <c:valAx>
        <c:axId val="407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3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 задоволені Ви освітнім середовищем та умовами праці у закладі?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6F-4401-8FA5-E528F87213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6F-4401-8FA5-E528F87213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6F-4401-8FA5-E528F87213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6F-4401-8FA5-E528F87213B6}"/>
              </c:ext>
            </c:extLst>
          </c:dPt>
          <c:cat>
            <c:strRef>
              <c:f>Лист1!$A$2:$A$5</c:f>
              <c:strCache>
                <c:ptCount val="2"/>
                <c:pt idx="0">
                  <c:v>цілком задоволений/на</c:v>
                </c:pt>
                <c:pt idx="1">
                  <c:v>переважно задоволений/на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81-4672-A914-126393FB7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якому настрої ваша дитина, як правило, приступає до шкільних занять: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F8-49D2-92BB-2C66A4D98F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F8-49D2-92BB-2C66A4D98F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F8-49D2-92BB-2C66A4D98F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F8-49D2-92BB-2C66A4D98F7B}"/>
              </c:ext>
            </c:extLst>
          </c:dPt>
          <c:cat>
            <c:strRef>
              <c:f>Лист1!$A$2:$A$5</c:f>
              <c:strCache>
                <c:ptCount val="2"/>
                <c:pt idx="0">
                  <c:v>піднесеному, з радістю</c:v>
                </c:pt>
                <c:pt idx="1">
                  <c:v>не проявляє особливих емоцій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3C-4A00-AA27-678E2D637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Вашому закладі освіти розроблені правила поведінки? Чи ознайомлені Ви з ними та дотримуєтеся їх?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AE-4ACF-9916-6A9C3236E6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AE-4ACF-9916-6A9C3236E6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AE-4ACF-9916-6A9C3236E6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2AE-4ACF-9916-6A9C3236E659}"/>
              </c:ext>
            </c:extLst>
          </c:dPt>
          <c:cat>
            <c:strRef>
              <c:f>Лист1!$A$2:$A$5</c:f>
              <c:strCache>
                <c:ptCount val="2"/>
                <c:pt idx="0">
                  <c:v>так, правила розроблені, оприлюднені, я їх дотримуюся</c:v>
                </c:pt>
                <c:pt idx="1">
                  <c:v>правила не оприлюднені, але я дотримуюся загальних правил культури поведінки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2D-4DAE-8E9E-019EC3E57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 якою метою Ви відвідуєте шкільну бібліотеку?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76-400F-A8A2-D157A407609B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76-400F-A8A2-D157A407609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476-400F-A8A2-D157A4076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A0-4BDD-B11F-4891E3FF7DD8}"/>
              </c:ext>
            </c:extLst>
          </c:dPt>
          <c:cat>
            <c:strRef>
              <c:f>Лист1!$A$2:$A$5</c:f>
              <c:strCache>
                <c:ptCount val="3"/>
                <c:pt idx="0">
                  <c:v>відвідую тільки для отримання необхідної літератури та підручників</c:v>
                </c:pt>
                <c:pt idx="1">
                  <c:v>для самопідготовки, консультацій, проєктної роботи</c:v>
                </c:pt>
                <c:pt idx="2">
                  <c:v>не користуюсь шкільною бібліотекою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76-400F-A8A2-D157A4076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інформують Вас учителі, керівництво школи  щодо правил охорони праці, техніки безпеки під час занять, пожежної безпеки, правил поведінки під час надзвичайних ситуацій?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46-4728-BE2F-A3FAB99A5B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46-4728-BE2F-A3FAB99A5B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46-4728-BE2F-A3FAB99A5B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346-4728-BE2F-A3FAB99A5B0B}"/>
              </c:ext>
            </c:extLst>
          </c:dPt>
          <c:cat>
            <c:strRef>
              <c:f>Лист1!$A$2:$A$5</c:f>
              <c:strCache>
                <c:ptCount val="4"/>
                <c:pt idx="0">
                  <c:v>Так, регулярно вчителі інформують під час проведення навчальних занять</c:v>
                </c:pt>
                <c:pt idx="1">
                  <c:v>Так, регулярно, із залученням спеціальних служб (пожежна, з надзвичайних ситуацій та інші)</c:v>
                </c:pt>
                <c:pt idx="2">
                  <c:v>У поодиноких випадках</c:v>
                </c:pt>
                <c:pt idx="3">
                  <c:v>Не інформують взагалі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46-4D5C-A659-27235960D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 проводяться у закладі навчання/інструктажі з охорони праці, безпеки життєдіяльності, пожежної безпеки, правил поведінки в умовах надзвичайних ситуацій, інструктажі з домедичної допомоги?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проводяться у закладі навчання/інструктажі з охорони праці, безпеки життєдіяльності, пожежної безпеки, правил поведінки в умовах надзвичайних ситуацій, інструктажі з домедичної допомоги?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47-44D5-B531-FCF5A44EA1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47-44D5-B531-FCF5A44EA1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47-44D5-B531-FCF5A44EA1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47-44D5-B531-FCF5A44EA1B1}"/>
              </c:ext>
            </c:extLst>
          </c:dPt>
          <c:cat>
            <c:strRef>
              <c:f>Лист1!$A$2:$A$5</c:f>
              <c:strCache>
                <c:ptCount val="4"/>
                <c:pt idx="0">
                  <c:v>Так, регулярно проводяться навчання та інструктажі</c:v>
                </c:pt>
                <c:pt idx="1">
                  <c:v>Проводяться виключно інструктажі; все зводиться до підпису в журналах; вперше чую про такі заходи</c:v>
                </c:pt>
                <c:pt idx="2">
                  <c:v>Все зводиться до підпису в журналах</c:v>
                </c:pt>
                <c:pt idx="3">
                  <c:v>Вперше чую про такі заходи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F9-4DFA-AED6-E4E520E7E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Якщо Ваша дитина харчується у школі, то наскільки Ви задоволені харчуванням?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70-4478-B7A8-59212F81DC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70-4478-B7A8-59212F81DC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D70-4478-B7A8-59212F81DC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70-4478-B7A8-59212F81DC4E}"/>
              </c:ext>
            </c:extLst>
          </c:dPt>
          <c:dLbls>
            <c:dLbl>
              <c:idx val="0"/>
              <c:layout>
                <c:manualLayout>
                  <c:x val="-4.9807706328375619E-2"/>
                  <c:y val="-0.111235470566179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70-4478-B7A8-59212F81DC4E}"/>
                </c:ext>
              </c:extLst>
            </c:dLbl>
            <c:dLbl>
              <c:idx val="1"/>
              <c:layout>
                <c:manualLayout>
                  <c:x val="4.5178076698745989E-2"/>
                  <c:y val="9.93307086614172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70-4478-B7A8-59212F81DC4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70-4478-B7A8-59212F81DC4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70-4478-B7A8-59212F81D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повністю задоволений/задоволена</c:v>
                </c:pt>
                <c:pt idx="1">
                  <c:v>переважно задоволений/задоволена</c:v>
                </c:pt>
                <c:pt idx="2">
                  <c:v>переважно незадоволений/незадоволена</c:v>
                </c:pt>
                <c:pt idx="3">
                  <c:v>повністю незадоволений/незадоволена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70-4478-B7A8-59212F81DC4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є харчування, яке пропонує шкільна їдальня, смачним та корисним?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D7-45E3-8DE4-6003C82CDBB6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8D7-45E3-8DE4-6003C82CDBB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FB-4DDC-AD6B-889C1AD7DE6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FB-4DDC-AD6B-889C1AD7DE6B}"/>
              </c:ext>
            </c:extLst>
          </c:dPt>
          <c:cat>
            <c:strRef>
              <c:f>Лист1!$A$2:$A$5</c:f>
              <c:strCache>
                <c:ptCount val="4"/>
                <c:pt idx="0">
                  <c:v>так, їжа в їдальні завжди смачна і корисна</c:v>
                </c:pt>
                <c:pt idx="1">
                  <c:v>як правило, їжа в їдальні завжди смачна і корисна</c:v>
                </c:pt>
                <c:pt idx="2">
                  <c:v>їжа несмачна; не знаю, бо не харчуюсь у шкільній їдальні</c:v>
                </c:pt>
                <c:pt idx="3">
                  <c:v>не знаю, бо не харчуюсь у шкільній їдальні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D7-45E3-8DE4-6003C82CD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pattFill prst="pct5">
          <a:fgClr>
            <a:srgbClr val="00B050"/>
          </a:fgClr>
          <a:bgClr>
            <a:schemeClr val="bg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Інформує Вас заклад про те, як безпечно користуватися Інтернетом?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D7-421B-A754-70536ADDBA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D7-421B-A754-70536ADDBA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D7-421B-A754-70536ADDBA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D7-421B-A754-70536ADDBAFD}"/>
              </c:ext>
            </c:extLst>
          </c:dPt>
          <c:cat>
            <c:strRef>
              <c:f>Лист1!$A$2:$A$5</c:f>
              <c:strCache>
                <c:ptCount val="4"/>
                <c:pt idx="0">
                  <c:v>так, проводяться інформаційні заходи</c:v>
                </c:pt>
                <c:pt idx="1">
                  <c:v>так, проводяться лише під час уроків інформатики</c:v>
                </c:pt>
                <c:pt idx="2">
                  <c:v>ні, заходи не проводились, але я дотримуюся загальноприйнятих правил безпечного користування мережею Інтернет</c:v>
                </c:pt>
                <c:pt idx="3">
                  <c:v>жодних заходів не проводилося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B-4BC0-9531-EFB7A6940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виникали у Вашої дитини проблеми з адаптацією у закладі освіти?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6C1-48B5-81AD-4EF22EF7A75F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BD-401B-AB8B-4D0538E07D3F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BD-401B-AB8B-4D0538E07D3F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C1-48B5-81AD-4EF22EF7A75F}"/>
              </c:ext>
            </c:extLst>
          </c:dPt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ні, ніколи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C1-48B5-81AD-4EF22EF7A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31080489938757"/>
          <c:y val="0.86954318210223724"/>
          <c:w val="0.54537839020122481"/>
          <c:h val="0.130456817897762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</a:t>
            </a:r>
            <a:r>
              <a:rPr lang="ru-RU" baseline="0"/>
              <a:t> проводиться у закладі освіти робота з батьками щодо:</a:t>
            </a:r>
            <a:endParaRPr lang="ru-RU"/>
          </a:p>
        </c:rich>
      </c:tx>
      <c:layout>
        <c:manualLayout>
          <c:xMode val="edge"/>
          <c:yMode val="edge"/>
          <c:x val="0.15581018518518519"/>
          <c:y val="3.018867924528301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попередження та зниження рівня насилля/булінгу</c:v>
                </c:pt>
                <c:pt idx="1">
                  <c:v>попередження та зниження рівня дискримінації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A-4A93-AC8B-92E9BCB9AB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попередження та зниження рівня насилля/булінгу</c:v>
                </c:pt>
                <c:pt idx="1">
                  <c:v>попередження та зниження рівня дискримінації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A-4A93-AC8B-92E9BCB9AB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попередження та зниження рівня насилля/булінгу</c:v>
                </c:pt>
                <c:pt idx="1">
                  <c:v>попередження та зниження рівня дискримінації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5A-4A93-AC8B-92E9BCB9A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6017536"/>
        <c:axId val="62581568"/>
      </c:barChart>
      <c:catAx>
        <c:axId val="8601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81568"/>
        <c:crosses val="autoZero"/>
        <c:auto val="1"/>
        <c:lblAlgn val="ctr"/>
        <c:lblOffset val="100"/>
        <c:noMultiLvlLbl val="0"/>
      </c:catAx>
      <c:valAx>
        <c:axId val="6258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1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Якщо</a:t>
            </a:r>
            <a:r>
              <a:rPr lang="ru-RU" baseline="0"/>
              <a:t> Ви звертались з приводу випадків булінгу, то якою була реакція закладу освіти?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я не звертався/зверталася</c:v>
                </c:pt>
                <c:pt idx="1">
                  <c:v>проблема вирішувалась конструктивно і подібних випадків більше не траплялося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3-4F3B-8520-6A90F9DBA0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я не звертався/зверталася</c:v>
                </c:pt>
                <c:pt idx="1">
                  <c:v>проблема вирішувалась конструктивно і подібних випадків більше не траплялося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43-4F3B-8520-6A90F9DBA0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я не звертався/зверталася</c:v>
                </c:pt>
                <c:pt idx="1">
                  <c:v>проблема вирішувалась конструктивно і подібних випадків більше не траплялося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43-4F3B-8520-6A90F9DBA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635264"/>
        <c:axId val="62583296"/>
      </c:barChart>
      <c:catAx>
        <c:axId val="8263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83296"/>
        <c:crosses val="autoZero"/>
        <c:auto val="1"/>
        <c:lblAlgn val="ctr"/>
        <c:lblOffset val="100"/>
        <c:noMultiLvlLbl val="0"/>
      </c:catAx>
      <c:valAx>
        <c:axId val="6258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3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18</cp:revision>
  <dcterms:created xsi:type="dcterms:W3CDTF">2023-01-05T09:48:00Z</dcterms:created>
  <dcterms:modified xsi:type="dcterms:W3CDTF">2023-01-09T11:25:00Z</dcterms:modified>
</cp:coreProperties>
</file>