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8" w:rsidRDefault="008D60A8">
      <w:pPr>
        <w:rPr>
          <w:sz w:val="2"/>
          <w:szCs w:val="2"/>
        </w:rPr>
      </w:pPr>
    </w:p>
    <w:p w:rsidR="00452A22" w:rsidRPr="005B6453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ЗАТВЕРДЖЕНО</w:t>
      </w:r>
    </w:p>
    <w:p w:rsidR="00452A22" w:rsidRPr="005B6453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наказом </w:t>
      </w:r>
      <w:proofErr w:type="spellStart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Миньковецького</w:t>
      </w:r>
      <w:proofErr w:type="spellEnd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НВК</w:t>
      </w:r>
    </w:p>
    <w:p w:rsidR="00452A22" w:rsidRPr="00347B71" w:rsidRDefault="00452A22" w:rsidP="00452A22">
      <w:pPr>
        <w:widowControl/>
        <w:shd w:val="clear" w:color="auto" w:fill="FFFFFF"/>
        <w:ind w:left="4500"/>
        <w:rPr>
          <w:rFonts w:ascii="Times New Roman" w:eastAsia="Calibri" w:hAnsi="Times New Roman" w:cs="Times New Roman"/>
          <w:color w:val="auto"/>
          <w:lang w:val="uk-UA" w:bidi="ar-SA"/>
        </w:rPr>
      </w:pPr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</w:t>
      </w:r>
      <w:r w:rsidR="00637967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637967">
        <w:rPr>
          <w:rFonts w:ascii="Times New Roman" w:hAnsi="Times New Roman"/>
          <w:sz w:val="28"/>
          <w:szCs w:val="28"/>
          <w:u w:val="single"/>
          <w:lang w:val="uk-UA"/>
        </w:rPr>
        <w:t xml:space="preserve"> 16.05. 2018</w:t>
      </w:r>
      <w:r w:rsidR="0063796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7967">
        <w:rPr>
          <w:rFonts w:ascii="Times New Roman" w:hAnsi="Times New Roman"/>
          <w:sz w:val="28"/>
          <w:szCs w:val="28"/>
          <w:u w:val="single"/>
          <w:lang w:val="uk-UA"/>
        </w:rPr>
        <w:t xml:space="preserve"> 64/од</w:t>
      </w:r>
    </w:p>
    <w:p w:rsidR="00452A22" w:rsidRPr="0081343C" w:rsidRDefault="00452A22" w:rsidP="00452A22">
      <w:pPr>
        <w:rPr>
          <w:rFonts w:ascii="Times New Roman" w:hAnsi="Times New Roman" w:cs="Times New Roman"/>
          <w:color w:val="auto"/>
        </w:rPr>
      </w:pPr>
    </w:p>
    <w:p w:rsidR="00452A22" w:rsidRPr="0081343C" w:rsidRDefault="00452A22" w:rsidP="00452A22">
      <w:pPr>
        <w:rPr>
          <w:rFonts w:ascii="Times New Roman" w:hAnsi="Times New Roman" w:cs="Times New Roman"/>
          <w:color w:val="auto"/>
        </w:rPr>
      </w:pPr>
    </w:p>
    <w:p w:rsidR="00452A22" w:rsidRPr="0081343C" w:rsidRDefault="00452A22" w:rsidP="00452A22">
      <w:pPr>
        <w:rPr>
          <w:rFonts w:ascii="Times New Roman" w:hAnsi="Times New Roman" w:cs="Times New Roman"/>
          <w:color w:val="auto"/>
        </w:rPr>
      </w:pPr>
    </w:p>
    <w:p w:rsidR="00452A22" w:rsidRDefault="00452A22" w:rsidP="00452A22">
      <w:pPr>
        <w:rPr>
          <w:rFonts w:ascii="Times New Roman" w:hAnsi="Times New Roman" w:cs="Times New Roman"/>
          <w:color w:val="auto"/>
          <w:lang w:val="uk-UA"/>
        </w:rPr>
      </w:pPr>
    </w:p>
    <w:p w:rsidR="00452A22" w:rsidRDefault="00452A22" w:rsidP="00452A22">
      <w:pPr>
        <w:rPr>
          <w:rFonts w:ascii="Times New Roman" w:hAnsi="Times New Roman" w:cs="Times New Roman"/>
          <w:color w:val="auto"/>
          <w:lang w:val="uk-UA"/>
        </w:rPr>
      </w:pPr>
    </w:p>
    <w:p w:rsidR="00452A22" w:rsidRPr="0081343C" w:rsidRDefault="00452A22" w:rsidP="00452A22">
      <w:pPr>
        <w:rPr>
          <w:rFonts w:ascii="Times New Roman" w:hAnsi="Times New Roman" w:cs="Times New Roman"/>
          <w:color w:val="auto"/>
          <w:lang w:val="uk-UA"/>
        </w:rPr>
      </w:pPr>
    </w:p>
    <w:p w:rsidR="00452A22" w:rsidRDefault="00452A22" w:rsidP="00452A22">
      <w:pPr>
        <w:pStyle w:val="af"/>
        <w:rPr>
          <w:rFonts w:ascii="Times New Roman" w:hAnsi="Times New Roman"/>
          <w:sz w:val="24"/>
          <w:szCs w:val="24"/>
        </w:rPr>
      </w:pPr>
    </w:p>
    <w:p w:rsidR="00452A22" w:rsidRDefault="00452A22" w:rsidP="00452A22">
      <w:pPr>
        <w:pStyle w:val="af"/>
        <w:rPr>
          <w:rFonts w:ascii="Times New Roman" w:hAnsi="Times New Roman"/>
          <w:sz w:val="24"/>
          <w:szCs w:val="24"/>
        </w:rPr>
      </w:pPr>
    </w:p>
    <w:p w:rsidR="00452A22" w:rsidRDefault="00452A22" w:rsidP="00452A22">
      <w:pPr>
        <w:pStyle w:val="af"/>
        <w:rPr>
          <w:rFonts w:ascii="Times New Roman" w:hAnsi="Times New Roman"/>
          <w:sz w:val="24"/>
          <w:szCs w:val="24"/>
        </w:rPr>
      </w:pPr>
    </w:p>
    <w:p w:rsidR="00452A22" w:rsidRDefault="00452A22" w:rsidP="00452A22">
      <w:pPr>
        <w:pStyle w:val="af"/>
        <w:rPr>
          <w:rFonts w:ascii="Times New Roman" w:hAnsi="Times New Roman"/>
          <w:sz w:val="24"/>
          <w:szCs w:val="24"/>
        </w:rPr>
      </w:pPr>
    </w:p>
    <w:p w:rsidR="00452A22" w:rsidRPr="0081343C" w:rsidRDefault="00452A22" w:rsidP="00452A22">
      <w:pPr>
        <w:pStyle w:val="af"/>
        <w:rPr>
          <w:rFonts w:ascii="Times New Roman" w:hAnsi="Times New Roman"/>
          <w:sz w:val="24"/>
          <w:szCs w:val="24"/>
        </w:rPr>
      </w:pPr>
    </w:p>
    <w:p w:rsidR="00452A22" w:rsidRPr="0081343C" w:rsidRDefault="00452A22" w:rsidP="00452A22">
      <w:pPr>
        <w:pStyle w:val="a5"/>
        <w:jc w:val="center"/>
        <w:rPr>
          <w:b/>
          <w:bCs/>
          <w:caps/>
          <w:sz w:val="24"/>
        </w:rPr>
      </w:pPr>
    </w:p>
    <w:p w:rsidR="00452A22" w:rsidRPr="0081343C" w:rsidRDefault="00452A22" w:rsidP="00452A22">
      <w:pPr>
        <w:pStyle w:val="a5"/>
        <w:jc w:val="center"/>
        <w:rPr>
          <w:b/>
          <w:bCs/>
          <w:caps/>
          <w:sz w:val="32"/>
          <w:szCs w:val="32"/>
          <w:lang w:val="uk-UA"/>
        </w:rPr>
      </w:pPr>
      <w:r w:rsidRPr="0081343C">
        <w:rPr>
          <w:b/>
          <w:bCs/>
          <w:caps/>
          <w:sz w:val="32"/>
          <w:szCs w:val="32"/>
          <w:lang w:val="uk-UA"/>
        </w:rPr>
        <w:t>ОСВІТНЯ ПРОГРАМА</w:t>
      </w:r>
    </w:p>
    <w:p w:rsidR="00452A22" w:rsidRPr="0081343C" w:rsidRDefault="00452A22" w:rsidP="00452A22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Миньковецького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навчально-виховного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комплексу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“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дошкільний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навчальний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заклад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–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середня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загальноосвітня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>школа</w:t>
      </w:r>
      <w:proofErr w:type="spellEnd"/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І-ІІІ </w:t>
      </w: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ступенів</w:t>
      </w:r>
      <w:proofErr w:type="spellEnd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” </w:t>
      </w:r>
    </w:p>
    <w:p w:rsidR="00452A22" w:rsidRPr="0081343C" w:rsidRDefault="00452A22" w:rsidP="00452A22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Славутської</w:t>
      </w:r>
      <w:proofErr w:type="spellEnd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районної</w:t>
      </w:r>
      <w:proofErr w:type="spellEnd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ради</w:t>
      </w:r>
      <w:proofErr w:type="spellEnd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Хмельницької</w:t>
      </w:r>
      <w:proofErr w:type="spellEnd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Pr="0081343C">
        <w:rPr>
          <w:rFonts w:ascii="Times New Roman" w:hAnsi="Times New Roman" w:cs="Times New Roman"/>
          <w:b/>
          <w:color w:val="auto"/>
          <w:sz w:val="32"/>
          <w:szCs w:val="32"/>
        </w:rPr>
        <w:t>області</w:t>
      </w:r>
      <w:proofErr w:type="spellEnd"/>
    </w:p>
    <w:p w:rsidR="00452A22" w:rsidRPr="0081343C" w:rsidRDefault="00452A22" w:rsidP="00452A22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І ступеня (початкова </w:t>
      </w:r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освіт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а)</w:t>
      </w:r>
      <w:r w:rsidRPr="0081343C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 xml:space="preserve"> </w:t>
      </w: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</w:rPr>
      </w:pP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</w:rPr>
      </w:pP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</w:rPr>
      </w:pPr>
      <w:r w:rsidRPr="0081343C">
        <w:rPr>
          <w:rFonts w:ascii="Times New Roman" w:hAnsi="Times New Roman" w:cs="Times New Roman"/>
          <w:color w:val="auto"/>
        </w:rPr>
        <w:t xml:space="preserve">              </w:t>
      </w: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</w:rPr>
      </w:pPr>
      <w:r w:rsidRPr="0081343C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</w:t>
      </w: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</w:rPr>
      </w:pPr>
    </w:p>
    <w:p w:rsidR="00452A22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lang w:val="uk-UA"/>
        </w:rPr>
      </w:pPr>
      <w:r w:rsidRPr="0081343C">
        <w:rPr>
          <w:rFonts w:ascii="Times New Roman" w:hAnsi="Times New Roman" w:cs="Times New Roman"/>
          <w:color w:val="auto"/>
        </w:rPr>
        <w:t xml:space="preserve">              </w:t>
      </w:r>
    </w:p>
    <w:p w:rsidR="00452A22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lang w:val="uk-UA"/>
        </w:rPr>
      </w:pPr>
    </w:p>
    <w:p w:rsidR="00452A22" w:rsidRPr="0081343C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lang w:val="uk-UA"/>
        </w:rPr>
      </w:pPr>
    </w:p>
    <w:p w:rsidR="00452A22" w:rsidRPr="005B6453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343C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</w:t>
      </w:r>
      <w:r w:rsidRPr="005B6453">
        <w:rPr>
          <w:rFonts w:ascii="Times New Roman" w:hAnsi="Times New Roman" w:cs="Times New Roman"/>
          <w:color w:val="auto"/>
          <w:sz w:val="28"/>
          <w:szCs w:val="28"/>
        </w:rPr>
        <w:t>ПОГОДЖЕНО</w:t>
      </w:r>
    </w:p>
    <w:p w:rsidR="00452A22" w:rsidRPr="005B6453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</w:t>
      </w:r>
      <w:r w:rsidR="005B645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5B645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proofErr w:type="gram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spellEnd"/>
      <w:proofErr w:type="gram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засіданні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педагогічної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ради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52A22" w:rsidRDefault="00452A22" w:rsidP="00452A22">
      <w:pPr>
        <w:tabs>
          <w:tab w:val="left" w:pos="13500"/>
        </w:tabs>
        <w:rPr>
          <w:rFonts w:ascii="Times New Roman" w:hAnsi="Times New Roman"/>
          <w:sz w:val="28"/>
          <w:szCs w:val="28"/>
          <w:lang w:val="uk-UA"/>
        </w:rPr>
      </w:pP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</w:t>
      </w:r>
      <w:r w:rsidR="005B645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1370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="001E1370">
        <w:rPr>
          <w:rFonts w:ascii="Times New Roman" w:hAnsi="Times New Roman"/>
          <w:sz w:val="28"/>
          <w:szCs w:val="28"/>
        </w:rPr>
        <w:t>протокол</w:t>
      </w:r>
      <w:proofErr w:type="spellEnd"/>
      <w:proofErr w:type="gramEnd"/>
      <w:r w:rsidR="001E1370">
        <w:rPr>
          <w:rFonts w:ascii="Times New Roman" w:hAnsi="Times New Roman"/>
          <w:sz w:val="28"/>
          <w:szCs w:val="28"/>
        </w:rPr>
        <w:t xml:space="preserve"> №</w:t>
      </w:r>
      <w:r w:rsidR="001E1370">
        <w:rPr>
          <w:rFonts w:ascii="Times New Roman" w:hAnsi="Times New Roman"/>
          <w:sz w:val="28"/>
          <w:szCs w:val="28"/>
          <w:u w:val="single"/>
          <w:lang w:val="ru-RU"/>
        </w:rPr>
        <w:t xml:space="preserve"> 6 </w:t>
      </w:r>
      <w:r w:rsidR="001E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1370">
        <w:rPr>
          <w:rFonts w:ascii="Times New Roman" w:hAnsi="Times New Roman"/>
          <w:sz w:val="28"/>
          <w:szCs w:val="28"/>
        </w:rPr>
        <w:t>від</w:t>
      </w:r>
      <w:proofErr w:type="spellEnd"/>
      <w:r w:rsidR="001E1370">
        <w:rPr>
          <w:rFonts w:ascii="Times New Roman" w:hAnsi="Times New Roman"/>
          <w:sz w:val="28"/>
          <w:szCs w:val="28"/>
        </w:rPr>
        <w:t xml:space="preserve"> </w:t>
      </w:r>
      <w:r w:rsidR="001E13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1370">
        <w:rPr>
          <w:rFonts w:ascii="Times New Roman" w:hAnsi="Times New Roman"/>
          <w:sz w:val="28"/>
          <w:szCs w:val="28"/>
          <w:u w:val="single"/>
          <w:lang w:val="ru-RU"/>
        </w:rPr>
        <w:t xml:space="preserve">16.05 </w:t>
      </w:r>
      <w:r w:rsidR="001E1370">
        <w:rPr>
          <w:rFonts w:ascii="Times New Roman" w:hAnsi="Times New Roman"/>
          <w:sz w:val="28"/>
          <w:szCs w:val="28"/>
          <w:u w:val="single"/>
        </w:rPr>
        <w:t>201</w:t>
      </w:r>
      <w:r w:rsidR="001E1370">
        <w:rPr>
          <w:rFonts w:ascii="Times New Roman" w:hAnsi="Times New Roman"/>
          <w:sz w:val="28"/>
          <w:szCs w:val="28"/>
          <w:u w:val="single"/>
          <w:lang w:val="ru-RU"/>
        </w:rPr>
        <w:t>8</w:t>
      </w:r>
      <w:r w:rsidR="001E1370">
        <w:rPr>
          <w:rFonts w:ascii="Times New Roman" w:hAnsi="Times New Roman"/>
          <w:sz w:val="28"/>
          <w:szCs w:val="28"/>
        </w:rPr>
        <w:t>)</w:t>
      </w:r>
    </w:p>
    <w:p w:rsidR="00733511" w:rsidRPr="00733511" w:rsidRDefault="00733511" w:rsidP="00452A22">
      <w:pPr>
        <w:tabs>
          <w:tab w:val="left" w:pos="13500"/>
        </w:tabs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52A22" w:rsidRPr="005B6453" w:rsidRDefault="00452A22" w:rsidP="00452A22">
      <w:pPr>
        <w:tabs>
          <w:tab w:val="left" w:pos="1350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 w:rsidR="005B645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B645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Голова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педагогічної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ради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52A22" w:rsidRPr="005B6453" w:rsidRDefault="00452A22" w:rsidP="00452A22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5B645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5B645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proofErr w:type="spellStart"/>
      <w:r w:rsidRPr="005B6453">
        <w:rPr>
          <w:rFonts w:ascii="Times New Roman" w:hAnsi="Times New Roman" w:cs="Times New Roman"/>
          <w:color w:val="auto"/>
          <w:sz w:val="28"/>
          <w:szCs w:val="28"/>
        </w:rPr>
        <w:t>Л.В.Гаврилюк</w:t>
      </w:r>
      <w:proofErr w:type="spellEnd"/>
      <w:r w:rsidRPr="005B645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Default="00452A22" w:rsidP="00452A22">
      <w:pPr>
        <w:widowControl/>
        <w:ind w:left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52A22" w:rsidRPr="00E609AF" w:rsidRDefault="00452A22" w:rsidP="005B6453">
      <w:pPr>
        <w:pStyle w:val="a7"/>
        <w:numPr>
          <w:ilvl w:val="0"/>
          <w:numId w:val="9"/>
        </w:numPr>
        <w:tabs>
          <w:tab w:val="left" w:pos="851"/>
        </w:tabs>
        <w:ind w:left="0" w:right="85" w:firstLine="709"/>
        <w:rPr>
          <w:rFonts w:ascii="Times New Roman" w:hAnsi="Times New Roman"/>
          <w:b/>
          <w:sz w:val="28"/>
          <w:szCs w:val="28"/>
        </w:rPr>
      </w:pPr>
      <w:r w:rsidRPr="00E609AF">
        <w:rPr>
          <w:rFonts w:ascii="Times New Roman" w:hAnsi="Times New Roman"/>
          <w:b/>
          <w:bCs/>
          <w:sz w:val="28"/>
          <w:szCs w:val="28"/>
        </w:rPr>
        <w:t>Загальні положення освітньої програми</w:t>
      </w:r>
    </w:p>
    <w:p w:rsidR="00452A22" w:rsidRPr="00523D1A" w:rsidRDefault="00452A22" w:rsidP="00452A22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5B6453" w:rsidRDefault="00452A22" w:rsidP="00452A2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Освітня програма </w:t>
      </w:r>
      <w:proofErr w:type="spellStart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Миньковецького</w:t>
      </w:r>
      <w:proofErr w:type="spellEnd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навчально-виховного комплексу «дошкільний навчальний заклад – середня загальноосвітня школа І-ІІІ ступенів» </w:t>
      </w:r>
      <w:proofErr w:type="spellStart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Славутської</w:t>
      </w:r>
      <w:proofErr w:type="spellEnd"/>
      <w:r w:rsidRPr="005B645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районної ради Хмельницької області (далі – заклад освіти) І ступеня (початкова освіта) розроблена на виконання Закону України «Про освіту», постанови Кабінету Міністрів України від 20 квітня 2011 року № 462 «Про затвердження Державного стандарту початкової загальної освіти», відповідно до Типової освітньої програми закладів загальної середньої освіти ІІ ступеня, затвердженої наказом Міністерства освіти і науки України від 20.04.2018 №407.</w:t>
      </w:r>
    </w:p>
    <w:p w:rsidR="008D60A8" w:rsidRPr="008D60A8" w:rsidRDefault="002F5C11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початкової освіти (далі - освітня програма)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 (далі – Державний стандарт). </w:t>
      </w:r>
    </w:p>
    <w:p w:rsidR="008D60A8" w:rsidRPr="008D60A8" w:rsidRDefault="002F5C11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визначає: 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логічної послідовності їх вивчення які натепер подані в рамках навчальних планів (таблиці 1-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2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);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очікувані результати навчання учнів подані в рамках навчальних програм, перелік яких наведено в таблиці 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3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; пропонований зміст навчальних програм, які мають гриф «Затверджено Міністерством освіти і науки України» і розміщені на офіційному 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веб-сайті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МОН); 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2F5C11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вимоги до осіб, які можуть розпочати навчання за цією освітньою програмою.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2F5C11" w:rsidRPr="002F5C11" w:rsidRDefault="002F5C11" w:rsidP="008D60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2F5C11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2. </w:t>
      </w:r>
      <w:r w:rsidR="008D60A8" w:rsidRPr="002F5C11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2F5C11" w:rsidRDefault="002F5C11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 для учнів 2-4-х класів заклад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складає 2695 годин/навчальний рік: для 2-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го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клас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– 875 годин/навчальний рік, для 3-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го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клас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– 910 годин/навчальний рік, для 4-</w:t>
      </w:r>
      <w:r w:rsidR="002F5C1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го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класів – 910 годин/навчальний рік. Детальний розподіл навчального навантаження на тиждень 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bidi="ar-SA"/>
        </w:rPr>
        <w:t xml:space="preserve">окреслено у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навчальних планах заклад</w:t>
      </w:r>
      <w:r w:rsidR="00063EA5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І ступеня (далі 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–навчальний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план).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Навчальні плани початкової школи передбачають реалізацію освітніх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8D60A8" w:rsidRPr="008D60A8" w:rsidRDefault="008D60A8" w:rsidP="008D60A8">
      <w:pPr>
        <w:widowControl/>
        <w:tabs>
          <w:tab w:val="left" w:pos="3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Відповідно до мов навчання передбачено окремі варіанти навчальних планів початкових шкіл з українською мовою навчання (таблиці 1, 2</w:t>
      </w:r>
      <w:r w:rsidR="00063EA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)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</w:p>
    <w:p w:rsidR="008D60A8" w:rsidRPr="008D60A8" w:rsidRDefault="008D60A8" w:rsidP="008D60A8">
      <w:pPr>
        <w:widowControl/>
        <w:tabs>
          <w:tab w:val="left" w:pos="3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Навчальні плани містять інваріантну складову, сформовану на державному рівні, обов'язкову для всіх закладів загальної середньої освіти незалежно від їх підпорядкування і форм власності, та варіативну, в якій передбачено додаткові години на вивчення предметів інваріантної складової, курси за вибором, індивідуальні та групові заняття, консультації.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На основі навчальних планів заклад освіти склада</w:t>
      </w:r>
      <w:r w:rsidR="00063EA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є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на кожен навчальний рік робочий навчальний план з конкретизацією варіативної складової, враховуючи особливості регіону та індивідуальні освітні потреби учнів. Повноцінність початкової освіти забезпечується реалізацією як інваріантної, так і варіативної складових, які в обов'язковому порядку фінансуються з відповідних бюджетів.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Освітня галузь "Мови і літератури" з урахуванням вікових особливостей учнів у навчальних планах реалізується через окремі предмети "Українська мова (мова і читання)", "Мова корінного народу, національної меншини (мова і читання)", "Іноземна мова".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Освітні галузі "Математика", "Природознавство" реалізуються через однойменні окремі предмети, відповідно, - "Математика", "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Природознавство".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Освітня галузь "Суспільствознавство" реалізується предметом "Я у світі".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Освітня галузь "Здоров'я і фізична культура" реалізується окремими предметами "Основи здоров'я"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та "Фізична культура".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Освітня галузь "Технології" реалізується через окремі предмети "Трудове навчання" та "Інформатика".</w:t>
      </w:r>
    </w:p>
    <w:p w:rsidR="00063EA5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Освітня галузь "Мистецтво" реалізується окремими предметами "Образотворче мистецтво" і "Музичне мистецтво" або інтегрованим курсом "Мистецтво".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У початковій школі може здійснюватися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229/6517).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При визначенні гранично допустимого навантаження учнів ураховані санітарно-гігієнічні норми та нормативну тривалість уроків у 2-4 класах – 40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eastAsia="uk-UA" w:bidi="uk-UA"/>
        </w:rPr>
        <w:t> 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хвилин.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Відповідно до постанови Кабінету Міністрів України від 20 квітня 2011 року № 462 «Про затвердження Державного стандарту початкової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загальної освіти» години фізичної культури не враховуються при визначенні гранично допустимого навантаження учнів.</w:t>
      </w:r>
    </w:p>
    <w:p w:rsidR="008D60A8" w:rsidRPr="008D60A8" w:rsidRDefault="008D60A8" w:rsidP="008D60A8">
      <w:pPr>
        <w:widowControl/>
        <w:tabs>
          <w:tab w:val="left" w:pos="843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може бути використаний на предмети інваріантної складової, на проведення індивідуальних та групових занять.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Варіативна складова навчального плану закладу освіти визначається,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закладу. 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Варіативна складова навчальних планів використовується на: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години;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запровадження факультативів, курсів за вибором, що розширюють обрану закладом освіти спеціалізацію, чи світоглядного спрямування (етика, риторика, рідний край, хореографія тощо);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індивідуальні заняття та консультації.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Варіативність змісту початкової освіти реалізується також через запровадження в навчальних програмах резервного часу, що створює простір для задоволення освітніх потреб учнів, вирівнювання їх досягнень, розвитку наскрізних умінь тощо.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Збереження здоров’я дітей належить до головних завдань школи.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навчальних планів. Змістове наповнення предмета «Фізична культура» заклад освіти формує з варіативних модулів відповідно до 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статево-вікових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особливостей учнів, їх інтересів, матеріально-технічної бази закладу, кадрового забезпечення, регіональних та народних традицій. Через варіативні модулі можуть реалізовуватись не лише окремі види спорту, а й ритміка, хореографія, пластика, тощо. 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недопущення перевантаження учнів необхідно враховувати їх навчання в закладах освіти іншого типу (художніх, музичних, спортивних школах тощо). Так, за рішенням педагогічної ради при оцінюванні учнів дозволяється враховувати результати їх навчання з відповідних предметів (музика, фізична культура та ін.) у позашкільних закладах.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Гранична наповнюваність класів встановлюється відповідно до Закону України "Про загальну середню освіту". </w:t>
      </w:r>
    </w:p>
    <w:p w:rsid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Навчальні плани зорієнтовані на роботу початкової школи за 5-денним навчальними тижнем.</w:t>
      </w:r>
    </w:p>
    <w:p w:rsidR="00533C5E" w:rsidRDefault="00533C5E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Pr="008D60A8" w:rsidRDefault="00533C5E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8D60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lastRenderedPageBreak/>
        <w:t xml:space="preserve">3. </w:t>
      </w:r>
      <w:r w:rsidR="008D60A8"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Очікувані резуль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тати навчання здобувачів освіти</w:t>
      </w:r>
    </w:p>
    <w:p w:rsidR="00533C5E" w:rsidRPr="00533C5E" w:rsidRDefault="00533C5E" w:rsidP="008D60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</w:t>
      </w:r>
      <w:bookmarkStart w:id="0" w:name="_Toc486538639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Результати навчання повинні</w:t>
      </w: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робити внесок у формування ключових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учнів.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</w:pPr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</w:t>
      </w:r>
      <w:proofErr w:type="spellStart"/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>компетентностей</w:t>
      </w:r>
      <w:proofErr w:type="spellEnd"/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8D60A8">
        <w:rPr>
          <w:rFonts w:ascii="Times New Roman" w:eastAsia="Arial" w:hAnsi="Times New Roman" w:cs="Times New Roman"/>
          <w:b/>
          <w:color w:val="auto"/>
          <w:sz w:val="28"/>
          <w:szCs w:val="28"/>
          <w:highlight w:val="white"/>
          <w:lang w:val="uk-UA" w:eastAsia="uk-UA" w:bidi="ar-SA"/>
        </w:rPr>
        <w:t xml:space="preserve"> </w:t>
      </w:r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>формування в учнів здатності застосовувати знання й уміння у реальних життєвих ситуаціях.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Необхідною умовою формування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є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діяльнісна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сприяє встановлення та реалізація в освітньому процесі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міжпредметних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і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внутрішньопредметних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зв’язків, а саме: змістово-інформаційних, </w:t>
      </w:r>
      <w:proofErr w:type="spellStart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операційно-діяльнісних</w:t>
      </w:r>
      <w:proofErr w:type="spellEnd"/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 </w:t>
      </w:r>
    </w:p>
    <w:bookmarkEnd w:id="0"/>
    <w:p w:rsidR="00533C5E" w:rsidRDefault="00533C5E" w:rsidP="008D60A8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533C5E" w:rsidRPr="00533C5E" w:rsidRDefault="00533C5E" w:rsidP="008D60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4.</w:t>
      </w:r>
      <w:r w:rsidR="008D60A8"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Вимоги до осіб, які можуть розпочинати здобуття базової середньої освіти</w:t>
      </w:r>
    </w:p>
    <w:p w:rsidR="00533C5E" w:rsidRDefault="00533C5E" w:rsidP="008D60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Початкова освіта здобувається, як правило, з шести років (відповідно до Закону України «Про освіту»). 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533C5E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533C5E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5.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Перелік освітніх галузей</w:t>
      </w:r>
    </w:p>
    <w:p w:rsidR="00533C5E" w:rsidRPr="00533C5E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33C5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світню програму укладено за такими освітніми галузями: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Мови і літератури 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Суспільствознавство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Мистецтво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Математика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Природознавство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Технології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Здоров’я і фізична культура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Логічна послідовність вивчення предметів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розкривається у відповідних </w:t>
      </w: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навчальних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програмах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</w:t>
      </w:r>
    </w:p>
    <w:p w:rsidR="00533C5E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533C5E" w:rsidRPr="00533C5E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6. </w:t>
      </w:r>
      <w:r w:rsidR="008D60A8" w:rsidRPr="00533C5E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Рекомендовані форми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організації освітнього процесу</w:t>
      </w:r>
    </w:p>
    <w:p w:rsidR="00533C5E" w:rsidRDefault="00533C5E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Основними формами організації освітнього процесу є різні типи уроку, екскурсії, віртуальні подорожі, спектаклі, 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квести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які вчитель організує у межах уроку або в позаурочний час. 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8D60A8" w:rsidRPr="008D60A8" w:rsidRDefault="008D60A8" w:rsidP="008368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Опис та інструменти системи внутрішнього забезпечення якості освіти.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Система внутрішнього забезпечення якості складається з наступних компонентів: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кадрове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навчально-методичне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матеріально-технічне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якість проведення навчальних занять;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моніторинг досягнення </w:t>
      </w: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учнями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результатів навчання (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).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Завдання системи внутрішнього забезпечення якості освіти: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оновлення методичної бази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моніторинг та оптимізація соціально-психологічного середовища закладу освіти;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створення необхідних умов для підвищення фахового кваліфікаційного рівня педагогічних працівників.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Освітня програма закладу початкової освіти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має передбачати досягнення учнями результатів навчання (</w:t>
      </w:r>
      <w:proofErr w:type="spellStart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), визначених Державним стандартом.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 основі освітньої програми заклад освіти складає та затверджує навчальний план закладу освіти, що конкретизує організацію освітнього процесу.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Pr="00D43F18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D43F1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НВК                                                                                Л.В.Гаврилюк</w:t>
      </w:r>
    </w:p>
    <w:p w:rsidR="008D60A8" w:rsidRPr="008D60A8" w:rsidRDefault="008D60A8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br w:type="page"/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Таблиця 1</w:t>
      </w:r>
    </w:p>
    <w:p w:rsidR="008D60A8" w:rsidRPr="008D60A8" w:rsidRDefault="008D60A8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</w:t>
      </w:r>
    </w:p>
    <w:p w:rsidR="008D60A8" w:rsidRPr="008D60A8" w:rsidRDefault="008D60A8" w:rsidP="008D60A8">
      <w:pPr>
        <w:widowControl/>
        <w:ind w:left="43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Навчальний план 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початкової школи з українською мовою навчання</w:t>
      </w: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3400"/>
        <w:gridCol w:w="8"/>
        <w:gridCol w:w="845"/>
        <w:gridCol w:w="850"/>
        <w:gridCol w:w="993"/>
        <w:gridCol w:w="992"/>
      </w:tblGrid>
      <w:tr w:rsidR="008D60A8" w:rsidRPr="008D60A8" w:rsidTr="005B645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Освітні галузі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Предмети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Кількість годин на тиждень у класах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36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36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360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 w:bidi="uk-UA"/>
              </w:rPr>
              <w:t>Разом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Мови і літератури (мовний і літературний компоненти)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28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Іноземна мова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16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Природознавство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Природознавство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Суспільствознавство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Я у світі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Мистецтво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Мистецтво*/</w:t>
            </w: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val="uk-UA" w:eastAsia="uk-UA" w:bidi="uk-UA"/>
              </w:rPr>
              <w:t>музичне мистецтво, образотворче мистецтво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Технології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Трудове навчання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Здоров'я і фізична культура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Основи здоров'я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Фізична культура**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12</w:t>
            </w:r>
          </w:p>
        </w:tc>
      </w:tr>
      <w:tr w:rsidR="008D60A8" w:rsidRPr="008D60A8" w:rsidTr="005B6453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20+3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21+3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80+12</w:t>
            </w:r>
          </w:p>
        </w:tc>
      </w:tr>
      <w:tr w:rsidR="008D60A8" w:rsidRPr="008D60A8" w:rsidTr="005B6453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lang w:val="uk-UA" w:eastAsia="uk-UA"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</w:t>
            </w:r>
          </w:p>
        </w:tc>
      </w:tr>
      <w:tr w:rsidR="008D60A8" w:rsidRPr="008D60A8" w:rsidTr="005B6453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lang w:val="uk-UA" w:eastAsia="uk-UA"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88</w:t>
            </w:r>
          </w:p>
        </w:tc>
      </w:tr>
      <w:tr w:rsidR="008D60A8" w:rsidRPr="008D60A8" w:rsidTr="005B6453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lang w:val="uk-UA" w:eastAsia="uk-UA"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100</w:t>
            </w:r>
          </w:p>
        </w:tc>
      </w:tr>
    </w:tbl>
    <w:p w:rsidR="008D60A8" w:rsidRPr="008D60A8" w:rsidRDefault="008D60A8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8D60A8">
        <w:rPr>
          <w:rFonts w:ascii="Times New Roman" w:eastAsia="Calibri" w:hAnsi="Times New Roman" w:cs="Times New Roman"/>
          <w:lang w:val="uk-UA" w:eastAsia="uk-UA" w:bidi="uk-UA"/>
        </w:rPr>
        <w:t>* Заклад загальної середньої освіти може обирати інтегрований курс «Мистецтво» або окремі курси: «Музичне мистецтво» та «Образотворче мистецтво».</w:t>
      </w:r>
    </w:p>
    <w:p w:rsidR="008D60A8" w:rsidRPr="008D60A8" w:rsidRDefault="008D60A8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8D60A8">
        <w:rPr>
          <w:rFonts w:ascii="Times New Roman" w:eastAsia="Calibri" w:hAnsi="Times New Roman" w:cs="Times New Roman"/>
          <w:lang w:val="uk-UA" w:eastAsia="uk-UA" w:bidi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8D60A8" w:rsidRPr="008D60A8" w:rsidRDefault="008D60A8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Pr="00D43F18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D43F1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НВК                                                                                Л.В.Гаврилюк</w:t>
      </w:r>
    </w:p>
    <w:p w:rsidR="008D60A8" w:rsidRPr="008D60A8" w:rsidRDefault="008D60A8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br w:type="page"/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Таблиця 2</w:t>
      </w:r>
    </w:p>
    <w:p w:rsidR="008D60A8" w:rsidRPr="008D60A8" w:rsidRDefault="008D60A8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</w:t>
      </w:r>
    </w:p>
    <w:p w:rsidR="008D60A8" w:rsidRPr="008D60A8" w:rsidRDefault="008D60A8" w:rsidP="008D60A8">
      <w:pPr>
        <w:keepNext/>
        <w:widowControl/>
        <w:autoSpaceDE w:val="0"/>
        <w:autoSpaceDN w:val="0"/>
        <w:ind w:left="567"/>
        <w:jc w:val="center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 w:bidi="ar-SA"/>
        </w:rPr>
      </w:pPr>
    </w:p>
    <w:p w:rsidR="008D60A8" w:rsidRPr="008D60A8" w:rsidRDefault="008D60A8" w:rsidP="008D60A8">
      <w:pPr>
        <w:keepNext/>
        <w:widowControl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8D60A8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Навчальний план </w:t>
      </w:r>
    </w:p>
    <w:p w:rsidR="008D60A8" w:rsidRPr="008D60A8" w:rsidRDefault="008D60A8" w:rsidP="008D60A8">
      <w:pPr>
        <w:keepNext/>
        <w:widowControl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8D60A8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початкової школи з українською мовою навчання </w:t>
      </w:r>
    </w:p>
    <w:p w:rsidR="008D60A8" w:rsidRPr="008D60A8" w:rsidRDefault="008D60A8" w:rsidP="008D60A8">
      <w:pPr>
        <w:keepNext/>
        <w:widowControl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 w:bidi="ar-SA"/>
        </w:rPr>
      </w:pPr>
      <w:r w:rsidRPr="008D60A8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з вивченням мови корінного народу, національної меншини</w:t>
      </w:r>
    </w:p>
    <w:p w:rsidR="008D60A8" w:rsidRPr="008D60A8" w:rsidRDefault="008D60A8" w:rsidP="008D60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ar-SA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3256"/>
        <w:gridCol w:w="990"/>
        <w:gridCol w:w="992"/>
        <w:gridCol w:w="993"/>
        <w:gridCol w:w="1134"/>
      </w:tblGrid>
      <w:tr w:rsidR="008D60A8" w:rsidRPr="008D60A8" w:rsidTr="005B6453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 w:bidi="uk-UA"/>
              </w:rPr>
              <w:t>Освітні галузі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 w:bidi="uk-UA"/>
              </w:rPr>
              <w:t>Предмети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 w:bidi="uk-UA"/>
              </w:rPr>
              <w:t>Кількість годин на тиждень у класах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-9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 w:bidi="uk-UA"/>
              </w:rPr>
              <w:t>Разом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Мови і літератури (мовний і літературний компоненти)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28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Мова корінного народу, національної меншини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Іноземна мова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16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Природознавство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Природознавство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Суспільствознавство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Я у світі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Мистецтво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Мистецтво*/</w:t>
            </w: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val="uk-UA" w:eastAsia="uk-UA" w:bidi="uk-UA"/>
              </w:rPr>
              <w:t>музичне мистецтво, образотворче мистецтво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Технології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Трудове навчання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Здоров'я і фізична культура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Основи здоров'я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Фізична культура**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12</w:t>
            </w:r>
          </w:p>
        </w:tc>
      </w:tr>
      <w:tr w:rsidR="008D60A8" w:rsidRPr="008D60A8" w:rsidTr="005B6453">
        <w:trPr>
          <w:trHeight w:val="20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22+3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22+3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84+12</w:t>
            </w:r>
          </w:p>
        </w:tc>
      </w:tr>
      <w:tr w:rsidR="008D60A8" w:rsidRPr="008D60A8" w:rsidTr="005B6453">
        <w:trPr>
          <w:trHeight w:val="20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lang w:val="uk-UA" w:eastAsia="uk-UA"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8D60A8" w:rsidRPr="008D60A8" w:rsidTr="005B6453">
        <w:trPr>
          <w:trHeight w:val="20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lang w:val="uk-UA" w:eastAsia="uk-UA"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88</w:t>
            </w:r>
          </w:p>
        </w:tc>
      </w:tr>
      <w:tr w:rsidR="008D60A8" w:rsidRPr="008D60A8" w:rsidTr="005B6453">
        <w:trPr>
          <w:trHeight w:val="20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0A8" w:rsidRPr="008D60A8" w:rsidRDefault="008D60A8" w:rsidP="008D60A8">
            <w:pPr>
              <w:widowControl/>
              <w:ind w:left="127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lang w:val="uk-UA" w:eastAsia="uk-UA" w:bidi="uk-UA"/>
              </w:rPr>
              <w:t>Сумарна кількість навчальних годин інваріантної та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100</w:t>
            </w:r>
          </w:p>
        </w:tc>
      </w:tr>
    </w:tbl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color w:val="auto"/>
          <w:lang w:val="uk-UA" w:eastAsia="uk-UA" w:bidi="ar-SA"/>
        </w:rPr>
      </w:pPr>
      <w:r w:rsidRPr="008D60A8">
        <w:rPr>
          <w:rFonts w:ascii="Times New Roman" w:eastAsia="Calibri" w:hAnsi="Times New Roman" w:cs="Times New Roman"/>
          <w:lang w:val="uk-UA" w:eastAsia="uk-UA" w:bidi="uk-UA"/>
        </w:rPr>
        <w:t>* Заклад загальної середньої освіти може обирати інтегрований курс «Мистецтво» або окремі курси: «Музичне мистецтво» та «Образотворче мистецтво», використовуючи години варіативної складової.</w:t>
      </w:r>
    </w:p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color w:val="auto"/>
          <w:lang w:val="uk-UA" w:eastAsia="uk-UA" w:bidi="ar-SA"/>
        </w:rPr>
      </w:pPr>
      <w:r w:rsidRPr="008D60A8">
        <w:rPr>
          <w:rFonts w:ascii="Times New Roman" w:eastAsia="Calibri" w:hAnsi="Times New Roman" w:cs="Times New Roman"/>
          <w:lang w:val="uk-UA" w:eastAsia="uk-UA" w:bidi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8D60A8" w:rsidRPr="008D60A8" w:rsidRDefault="008D60A8" w:rsidP="008D60A8">
      <w:pPr>
        <w:widowControl/>
        <w:ind w:left="-142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Pr="00D43F18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D43F1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НВК                                                                                Л.В.Гаврилюк</w:t>
      </w:r>
    </w:p>
    <w:p w:rsidR="00533C5E" w:rsidRDefault="00533C5E" w:rsidP="00533C5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3C5E" w:rsidRDefault="00533C5E" w:rsidP="00533C5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2F5C11" w:rsidRPr="008D60A8" w:rsidRDefault="002F5C11" w:rsidP="00533C5E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Таблиця </w:t>
      </w:r>
      <w:r w:rsidR="00533C5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3</w:t>
      </w:r>
    </w:p>
    <w:p w:rsidR="008D60A8" w:rsidRPr="008D60A8" w:rsidRDefault="008D60A8" w:rsidP="008D60A8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</w:t>
      </w:r>
    </w:p>
    <w:p w:rsidR="008D60A8" w:rsidRPr="008D60A8" w:rsidRDefault="008D60A8" w:rsidP="008D60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Перелік навчальних програм 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для учнів закладів загальної середньої освіти І ступеня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(затверджені наказом МОН від 29.05.2015 № 584)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9874"/>
      </w:tblGrid>
      <w:tr w:rsidR="008D60A8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№ п/п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Назва навчальної програми</w:t>
            </w:r>
          </w:p>
        </w:tc>
      </w:tr>
      <w:tr w:rsidR="008D60A8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966B9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8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Українська мова.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9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Інформатика. Навчальна програма для загальноосвітніх навчальних закладів 2–4 класів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0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Літературне читання. Навчальна програма для загальноосвітніх навчальних закладів 2–4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1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Математика.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2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Мистецтво.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3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Музичне мистецтво. Навчальна програма для загальноосвітніх навчальних закладів 1–4 класи</w:t>
              </w:r>
            </w:hyperlink>
            <w:r w:rsidR="00533C5E" w:rsidRPr="008D60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 xml:space="preserve"> </w:t>
            </w:r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4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Образотворче мистецтво.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5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Основи здоров'я.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6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Природознавство.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7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Трудове навчання.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330A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8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Фізична культура. Навчальна програма для загальноосвітніх навчальних закладів 1–4 класи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533C5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9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Я у світі. Навчальна програма для загальноосвітніх навчальних закладів 3–4 класи</w:t>
              </w:r>
            </w:hyperlink>
            <w:r w:rsidR="00533C5E" w:rsidRPr="008D60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 xml:space="preserve"> </w:t>
            </w:r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20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 xml:space="preserve">Російська мова. Навчальна програма для загальноосвітніх навчальних закладів з українською мовою навчання 1-4 класи </w:t>
              </w:r>
            </w:hyperlink>
          </w:p>
        </w:tc>
      </w:tr>
      <w:tr w:rsidR="00533C5E" w:rsidRPr="008D60A8" w:rsidTr="005B645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533C5E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E" w:rsidRPr="008D60A8" w:rsidRDefault="00966B9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21" w:tgtFrame="_blank" w:history="1">
              <w:r w:rsidR="00533C5E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Іноземні мови. Навчальні програми для 1–4 класів загальноосвітніх навчальних закладів та спеціалізованих шкіл</w:t>
              </w:r>
            </w:hyperlink>
          </w:p>
        </w:tc>
      </w:tr>
    </w:tbl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ab/>
      </w:r>
    </w:p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color w:val="535353"/>
          <w:sz w:val="28"/>
          <w:szCs w:val="28"/>
          <w:lang w:val="uk-UA" w:bidi="ar-SA"/>
        </w:rPr>
        <w:tab/>
      </w:r>
    </w:p>
    <w:p w:rsidR="00533C5E" w:rsidRPr="00D43F18" w:rsidRDefault="00533C5E" w:rsidP="00533C5E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D43F1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НВК                                                                                Л.В.Гаврилюк</w:t>
      </w:r>
    </w:p>
    <w:p w:rsidR="00B32892" w:rsidRPr="008D60A8" w:rsidRDefault="00B32892" w:rsidP="00533C5E">
      <w:pPr>
        <w:widowControl/>
        <w:ind w:left="-426"/>
        <w:jc w:val="both"/>
        <w:rPr>
          <w:sz w:val="2"/>
          <w:szCs w:val="2"/>
          <w:lang w:val="uk-UA"/>
        </w:rPr>
      </w:pPr>
    </w:p>
    <w:sectPr w:rsidR="00B32892" w:rsidRPr="008D60A8" w:rsidSect="00452A22">
      <w:pgSz w:w="11909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AC" w:rsidRDefault="001F12AC">
      <w:r>
        <w:separator/>
      </w:r>
    </w:p>
  </w:endnote>
  <w:endnote w:type="continuationSeparator" w:id="0">
    <w:p w:rsidR="001F12AC" w:rsidRDefault="001F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AC" w:rsidRDefault="001F12AC"/>
  </w:footnote>
  <w:footnote w:type="continuationSeparator" w:id="0">
    <w:p w:rsidR="001F12AC" w:rsidRDefault="001F12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633DA8"/>
    <w:multiLevelType w:val="multilevel"/>
    <w:tmpl w:val="1A88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4A1768"/>
    <w:multiLevelType w:val="hybridMultilevel"/>
    <w:tmpl w:val="9C5E3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0698D"/>
    <w:multiLevelType w:val="hybridMultilevel"/>
    <w:tmpl w:val="14B24C3E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7207E02"/>
    <w:multiLevelType w:val="hybridMultilevel"/>
    <w:tmpl w:val="DC52CD56"/>
    <w:lvl w:ilvl="0" w:tplc="F954B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D15DE"/>
    <w:multiLevelType w:val="hybridMultilevel"/>
    <w:tmpl w:val="61BE17EC"/>
    <w:lvl w:ilvl="0" w:tplc="FBE400D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647B5"/>
    <w:multiLevelType w:val="hybridMultilevel"/>
    <w:tmpl w:val="43EC26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32892"/>
    <w:rsid w:val="00063EA5"/>
    <w:rsid w:val="001E1370"/>
    <w:rsid w:val="001F12AC"/>
    <w:rsid w:val="002B1F02"/>
    <w:rsid w:val="002F5C11"/>
    <w:rsid w:val="00366153"/>
    <w:rsid w:val="00452A22"/>
    <w:rsid w:val="00533C5E"/>
    <w:rsid w:val="005B6453"/>
    <w:rsid w:val="00616FBF"/>
    <w:rsid w:val="00637967"/>
    <w:rsid w:val="006A3FD7"/>
    <w:rsid w:val="00733511"/>
    <w:rsid w:val="008368A8"/>
    <w:rsid w:val="0087717E"/>
    <w:rsid w:val="0088268B"/>
    <w:rsid w:val="008D60A8"/>
    <w:rsid w:val="00966B9A"/>
    <w:rsid w:val="00B32892"/>
    <w:rsid w:val="00CB1E41"/>
    <w:rsid w:val="00D6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717E"/>
    <w:rPr>
      <w:color w:val="000000"/>
    </w:rPr>
  </w:style>
  <w:style w:type="paragraph" w:styleId="1">
    <w:name w:val="heading 1"/>
    <w:basedOn w:val="a"/>
    <w:next w:val="a"/>
    <w:link w:val="10"/>
    <w:qFormat/>
    <w:rsid w:val="008D60A8"/>
    <w:pPr>
      <w:keepNext/>
      <w:widowControl/>
      <w:autoSpaceDE w:val="0"/>
      <w:autoSpaceDN w:val="0"/>
      <w:outlineLvl w:val="0"/>
    </w:pPr>
    <w:rPr>
      <w:rFonts w:ascii="Times New Roman CYR" w:eastAsia="Times New Roman" w:hAnsi="Times New Roman CYR" w:cs="Times New Roman CYR"/>
      <w:color w:val="auto"/>
      <w:szCs w:val="20"/>
      <w:lang w:val="uk-UA" w:eastAsia="uk-UA" w:bidi="ar-SA"/>
    </w:rPr>
  </w:style>
  <w:style w:type="paragraph" w:styleId="2">
    <w:name w:val="heading 2"/>
    <w:basedOn w:val="a"/>
    <w:next w:val="a"/>
    <w:link w:val="20"/>
    <w:qFormat/>
    <w:rsid w:val="008D60A8"/>
    <w:pPr>
      <w:keepNext/>
      <w:widowControl/>
      <w:ind w:firstLine="7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3">
    <w:name w:val="heading 3"/>
    <w:basedOn w:val="a"/>
    <w:next w:val="a"/>
    <w:link w:val="30"/>
    <w:qFormat/>
    <w:rsid w:val="008D60A8"/>
    <w:pPr>
      <w:keepNext/>
      <w:widowControl/>
      <w:ind w:left="33"/>
      <w:jc w:val="both"/>
      <w:outlineLvl w:val="2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4">
    <w:name w:val="heading 4"/>
    <w:basedOn w:val="a"/>
    <w:next w:val="a"/>
    <w:link w:val="40"/>
    <w:qFormat/>
    <w:rsid w:val="008D60A8"/>
    <w:pPr>
      <w:keepNext/>
      <w:widowControl/>
      <w:autoSpaceDE w:val="0"/>
      <w:autoSpaceDN w:val="0"/>
      <w:ind w:left="8640"/>
      <w:outlineLvl w:val="3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5">
    <w:name w:val="heading 5"/>
    <w:basedOn w:val="a"/>
    <w:next w:val="a"/>
    <w:link w:val="50"/>
    <w:qFormat/>
    <w:rsid w:val="008D60A8"/>
    <w:pPr>
      <w:widowControl/>
      <w:spacing w:before="240" w:after="60"/>
      <w:outlineLvl w:val="4"/>
    </w:pPr>
    <w:rPr>
      <w:rFonts w:ascii="Times New Roman CYR" w:eastAsia="Times New Roman" w:hAnsi="Times New Roman CYR" w:cs="Times New Roman"/>
      <w:b/>
      <w:bCs/>
      <w:i/>
      <w:iCs/>
      <w:color w:val="auto"/>
      <w:sz w:val="26"/>
      <w:szCs w:val="26"/>
      <w:lang w:val="ru-RU" w:eastAsia="uk-UA" w:bidi="ar-SA"/>
    </w:rPr>
  </w:style>
  <w:style w:type="paragraph" w:styleId="6">
    <w:name w:val="heading 6"/>
    <w:basedOn w:val="a"/>
    <w:next w:val="a"/>
    <w:link w:val="60"/>
    <w:qFormat/>
    <w:rsid w:val="008D60A8"/>
    <w:pPr>
      <w:keepNext/>
      <w:widowControl/>
      <w:autoSpaceDE w:val="0"/>
      <w:autoSpaceDN w:val="0"/>
      <w:ind w:firstLine="7"/>
      <w:jc w:val="right"/>
      <w:outlineLvl w:val="5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7">
    <w:name w:val="heading 7"/>
    <w:basedOn w:val="a"/>
    <w:next w:val="a"/>
    <w:link w:val="70"/>
    <w:qFormat/>
    <w:rsid w:val="008D60A8"/>
    <w:pPr>
      <w:keepNext/>
      <w:widowControl/>
      <w:autoSpaceDE w:val="0"/>
      <w:autoSpaceDN w:val="0"/>
      <w:jc w:val="right"/>
      <w:outlineLvl w:val="6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8">
    <w:name w:val="heading 8"/>
    <w:basedOn w:val="a"/>
    <w:next w:val="a"/>
    <w:link w:val="80"/>
    <w:qFormat/>
    <w:rsid w:val="008D60A8"/>
    <w:pPr>
      <w:keepNext/>
      <w:widowControl/>
      <w:pBdr>
        <w:left w:val="single" w:sz="4" w:space="0" w:color="auto"/>
        <w:right w:val="single" w:sz="4" w:space="4" w:color="auto"/>
      </w:pBdr>
      <w:autoSpaceDE w:val="0"/>
      <w:autoSpaceDN w:val="0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9">
    <w:name w:val="heading 9"/>
    <w:basedOn w:val="a"/>
    <w:next w:val="a"/>
    <w:link w:val="90"/>
    <w:qFormat/>
    <w:rsid w:val="008D60A8"/>
    <w:pPr>
      <w:keepNext/>
      <w:widowControl/>
      <w:autoSpaceDE w:val="0"/>
      <w:autoSpaceDN w:val="0"/>
      <w:jc w:val="center"/>
      <w:outlineLvl w:val="8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717E"/>
    <w:rPr>
      <w:color w:val="0066CC"/>
      <w:u w:val="single"/>
    </w:rPr>
  </w:style>
  <w:style w:type="character" w:customStyle="1" w:styleId="10">
    <w:name w:val="Заголовок 1 Знак"/>
    <w:basedOn w:val="a0"/>
    <w:link w:val="1"/>
    <w:rsid w:val="008D60A8"/>
    <w:rPr>
      <w:rFonts w:ascii="Times New Roman CYR" w:eastAsia="Times New Roman" w:hAnsi="Times New Roman CYR" w:cs="Times New Roman CYR"/>
      <w:szCs w:val="20"/>
      <w:lang w:val="uk-UA" w:eastAsia="uk-UA" w:bidi="ar-SA"/>
    </w:rPr>
  </w:style>
  <w:style w:type="character" w:customStyle="1" w:styleId="20">
    <w:name w:val="Заголовок 2 Знак"/>
    <w:basedOn w:val="a0"/>
    <w:link w:val="2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50">
    <w:name w:val="Заголовок 5 Знак"/>
    <w:basedOn w:val="a0"/>
    <w:link w:val="5"/>
    <w:rsid w:val="008D60A8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 w:eastAsia="uk-UA" w:bidi="ar-SA"/>
    </w:rPr>
  </w:style>
  <w:style w:type="character" w:customStyle="1" w:styleId="60">
    <w:name w:val="Заголовок 6 Знак"/>
    <w:basedOn w:val="a0"/>
    <w:link w:val="6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70">
    <w:name w:val="Заголовок 7 Знак"/>
    <w:basedOn w:val="a0"/>
    <w:link w:val="7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80">
    <w:name w:val="Заголовок 8 Знак"/>
    <w:basedOn w:val="a0"/>
    <w:link w:val="8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numbering" w:customStyle="1" w:styleId="11">
    <w:name w:val="Нет списка1"/>
    <w:next w:val="a2"/>
    <w:uiPriority w:val="99"/>
    <w:semiHidden/>
    <w:unhideWhenUsed/>
    <w:rsid w:val="008D60A8"/>
  </w:style>
  <w:style w:type="character" w:customStyle="1" w:styleId="a4">
    <w:name w:val="Основной текст Знак"/>
    <w:link w:val="a5"/>
    <w:semiHidden/>
    <w:rsid w:val="008D60A8"/>
    <w:rPr>
      <w:rFonts w:ascii="Times New Roman" w:eastAsia="Times New Roman" w:hAnsi="Times New Roman" w:cs="Times New Roman"/>
      <w:sz w:val="20"/>
      <w:lang w:eastAsia="uk-UA"/>
    </w:rPr>
  </w:style>
  <w:style w:type="paragraph" w:styleId="a5">
    <w:name w:val="Body Text"/>
    <w:basedOn w:val="a"/>
    <w:link w:val="a4"/>
    <w:semiHidden/>
    <w:unhideWhenUsed/>
    <w:rsid w:val="008D60A8"/>
    <w:pPr>
      <w:widowControl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12">
    <w:name w:val="Основной текст Знак1"/>
    <w:basedOn w:val="a0"/>
    <w:uiPriority w:val="99"/>
    <w:semiHidden/>
    <w:rsid w:val="008D60A8"/>
    <w:rPr>
      <w:color w:val="000000"/>
    </w:rPr>
  </w:style>
  <w:style w:type="character" w:customStyle="1" w:styleId="13">
    <w:name w:val="Основний текст Знак1"/>
    <w:basedOn w:val="a0"/>
    <w:uiPriority w:val="99"/>
    <w:semiHidden/>
    <w:rsid w:val="008D60A8"/>
  </w:style>
  <w:style w:type="table" w:styleId="a6">
    <w:name w:val="Table Grid"/>
    <w:basedOn w:val="a1"/>
    <w:uiPriority w:val="59"/>
    <w:rsid w:val="008D60A8"/>
    <w:pPr>
      <w:widowControl/>
    </w:pPr>
    <w:rPr>
      <w:rFonts w:ascii="Calibri" w:eastAsia="Calibri" w:hAnsi="Calibri" w:cs="Times New Roman"/>
      <w:sz w:val="20"/>
      <w:szCs w:val="20"/>
      <w:lang w:val="uk-UA"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60A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8">
    <w:name w:val="Основной текст с отступом Знак"/>
    <w:link w:val="a9"/>
    <w:semiHidden/>
    <w:rsid w:val="008D60A8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 Indent"/>
    <w:basedOn w:val="a"/>
    <w:link w:val="a8"/>
    <w:semiHidden/>
    <w:unhideWhenUsed/>
    <w:rsid w:val="008D60A8"/>
    <w:pPr>
      <w:widowControl/>
      <w:ind w:left="1134" w:hanging="425"/>
      <w:jc w:val="both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8D60A8"/>
    <w:rPr>
      <w:color w:val="000000"/>
    </w:rPr>
  </w:style>
  <w:style w:type="character" w:customStyle="1" w:styleId="15">
    <w:name w:val="Основний текст з відступом Знак1"/>
    <w:basedOn w:val="a0"/>
    <w:uiPriority w:val="99"/>
    <w:semiHidden/>
    <w:rsid w:val="008D60A8"/>
  </w:style>
  <w:style w:type="character" w:customStyle="1" w:styleId="aa">
    <w:name w:val="Текст выноски Знак"/>
    <w:link w:val="ab"/>
    <w:uiPriority w:val="99"/>
    <w:semiHidden/>
    <w:rsid w:val="008D60A8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b">
    <w:name w:val="Balloon Text"/>
    <w:basedOn w:val="a"/>
    <w:link w:val="aa"/>
    <w:uiPriority w:val="99"/>
    <w:semiHidden/>
    <w:unhideWhenUsed/>
    <w:rsid w:val="008D60A8"/>
    <w:pPr>
      <w:widowControl/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val="ru-RU" w:eastAsia="uk-UA"/>
    </w:rPr>
  </w:style>
  <w:style w:type="character" w:customStyle="1" w:styleId="16">
    <w:name w:val="Текст выноски Знак1"/>
    <w:basedOn w:val="a0"/>
    <w:uiPriority w:val="99"/>
    <w:semiHidden/>
    <w:rsid w:val="008D60A8"/>
    <w:rPr>
      <w:rFonts w:ascii="Segoe UI" w:hAnsi="Segoe UI" w:cs="Segoe UI"/>
      <w:color w:val="000000"/>
      <w:sz w:val="18"/>
      <w:szCs w:val="18"/>
    </w:rPr>
  </w:style>
  <w:style w:type="character" w:customStyle="1" w:styleId="17">
    <w:name w:val="Текст у виносці Знак1"/>
    <w:uiPriority w:val="99"/>
    <w:semiHidden/>
    <w:rsid w:val="008D60A8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8D60A8"/>
    <w:pPr>
      <w:widowControl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ad">
    <w:name w:val="header"/>
    <w:basedOn w:val="a"/>
    <w:link w:val="ae"/>
    <w:uiPriority w:val="99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">
    <w:name w:val="footer"/>
    <w:basedOn w:val="a"/>
    <w:link w:val="af0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f0">
    <w:name w:val="Нижний колонтитул Знак"/>
    <w:basedOn w:val="a0"/>
    <w:link w:val="af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1">
    <w:name w:val="Normal (Web)"/>
    <w:basedOn w:val="a"/>
    <w:uiPriority w:val="99"/>
    <w:unhideWhenUsed/>
    <w:rsid w:val="008D60A8"/>
    <w:pPr>
      <w:widowControl/>
      <w:spacing w:before="100" w:beforeAutospacing="1" w:after="165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character" w:customStyle="1" w:styleId="Heading1Char">
    <w:name w:val="Heading 1 Char"/>
    <w:locked/>
    <w:rsid w:val="008D60A8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8">
    <w:name w:val="Абзац списка1"/>
    <w:basedOn w:val="a"/>
    <w:rsid w:val="008D60A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uk-UA" w:bidi="ar-SA"/>
    </w:rPr>
  </w:style>
  <w:style w:type="character" w:customStyle="1" w:styleId="af2">
    <w:name w:val="Основний текст_"/>
    <w:link w:val="19"/>
    <w:locked/>
    <w:rsid w:val="008D60A8"/>
    <w:rPr>
      <w:sz w:val="26"/>
      <w:szCs w:val="26"/>
      <w:shd w:val="clear" w:color="auto" w:fill="FFFFFF"/>
      <w:lang w:bidi="ar-SA"/>
    </w:rPr>
  </w:style>
  <w:style w:type="paragraph" w:customStyle="1" w:styleId="19">
    <w:name w:val="Основний текст1"/>
    <w:basedOn w:val="a"/>
    <w:link w:val="af2"/>
    <w:rsid w:val="008D60A8"/>
    <w:pPr>
      <w:widowControl/>
      <w:shd w:val="clear" w:color="auto" w:fill="FFFFFF"/>
      <w:spacing w:before="600" w:after="240" w:line="326" w:lineRule="exact"/>
      <w:jc w:val="both"/>
    </w:pPr>
    <w:rPr>
      <w:color w:val="auto"/>
      <w:sz w:val="26"/>
      <w:szCs w:val="26"/>
      <w:shd w:val="clear" w:color="auto" w:fill="FFFFFF"/>
      <w:lang w:bidi="ar-SA"/>
    </w:rPr>
  </w:style>
  <w:style w:type="paragraph" w:styleId="af3">
    <w:name w:val="footnote text"/>
    <w:basedOn w:val="a"/>
    <w:link w:val="af4"/>
    <w:uiPriority w:val="99"/>
    <w:unhideWhenUsed/>
    <w:rsid w:val="008D60A8"/>
    <w:pPr>
      <w:widowControl/>
    </w:pPr>
    <w:rPr>
      <w:rFonts w:ascii="Calibri" w:eastAsia="Calibri" w:hAnsi="Calibri" w:cs="Times New Roman"/>
      <w:color w:val="auto"/>
      <w:lang w:bidi="ar-SA"/>
    </w:rPr>
  </w:style>
  <w:style w:type="character" w:customStyle="1" w:styleId="af4">
    <w:name w:val="Текст сноски Знак"/>
    <w:basedOn w:val="a0"/>
    <w:link w:val="af3"/>
    <w:uiPriority w:val="99"/>
    <w:rsid w:val="008D60A8"/>
    <w:rPr>
      <w:rFonts w:ascii="Calibri" w:eastAsia="Calibri" w:hAnsi="Calibri" w:cs="Times New Roman"/>
      <w:lang w:bidi="ar-SA"/>
    </w:rPr>
  </w:style>
  <w:style w:type="character" w:styleId="af5">
    <w:name w:val="footnote reference"/>
    <w:uiPriority w:val="99"/>
    <w:rsid w:val="008D60A8"/>
    <w:rPr>
      <w:rFonts w:cs="Times New Roman"/>
      <w:vertAlign w:val="superscript"/>
    </w:rPr>
  </w:style>
  <w:style w:type="paragraph" w:styleId="af6">
    <w:name w:val="No Spacing"/>
    <w:uiPriority w:val="1"/>
    <w:qFormat/>
    <w:rsid w:val="008D60A8"/>
    <w:pPr>
      <w:widowControl/>
    </w:pPr>
    <w:rPr>
      <w:rFonts w:ascii="Arial" w:eastAsia="Arial" w:hAnsi="Arial" w:cs="Arial"/>
      <w:color w:val="000000"/>
      <w:sz w:val="22"/>
      <w:szCs w:val="22"/>
      <w:lang w:val="uk-UA" w:eastAsia="uk-UA" w:bidi="ar-SA"/>
    </w:rPr>
  </w:style>
  <w:style w:type="character" w:customStyle="1" w:styleId="rvts0">
    <w:name w:val="rvts0"/>
    <w:rsid w:val="008D60A8"/>
  </w:style>
  <w:style w:type="character" w:customStyle="1" w:styleId="21">
    <w:name w:val="Основной текст (2)_"/>
    <w:link w:val="22"/>
    <w:rsid w:val="008D60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60A8"/>
    <w:pPr>
      <w:shd w:val="clear" w:color="auto" w:fill="FFFFFF"/>
      <w:spacing w:before="360" w:after="300" w:line="0" w:lineRule="atLeast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23">
    <w:name w:val="Основний текст (2)_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ий текст (2)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5">
    <w:name w:val="Заголовок №2_"/>
    <w:link w:val="26"/>
    <w:rsid w:val="008D60A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8D60A8"/>
    <w:pPr>
      <w:shd w:val="clear" w:color="auto" w:fill="FFFFFF"/>
      <w:spacing w:after="300" w:line="331" w:lineRule="exact"/>
      <w:jc w:val="center"/>
      <w:outlineLvl w:val="1"/>
    </w:pPr>
    <w:rPr>
      <w:rFonts w:ascii="Times New Roman" w:eastAsia="Times New Roman" w:hAnsi="Times New Roman"/>
      <w:b/>
      <w:bCs/>
      <w:color w:val="auto"/>
      <w:sz w:val="28"/>
      <w:szCs w:val="28"/>
    </w:rPr>
  </w:style>
  <w:style w:type="character" w:customStyle="1" w:styleId="213pt">
    <w:name w:val="Основний текст (2) + 13 pt;Напівжирний"/>
    <w:rsid w:val="008D6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7">
    <w:name w:val="Основний текст (2) + Курсив"/>
    <w:rsid w:val="008D6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7">
    <w:name w:val="Strong"/>
    <w:uiPriority w:val="22"/>
    <w:qFormat/>
    <w:rsid w:val="008D6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-4-klas/1-ukrayinska-mova-1-4-klas.lyuba.doc" TargetMode="External"/><Relationship Id="rId13" Type="http://schemas.openxmlformats.org/officeDocument/2006/relationships/hyperlink" Target="https://mon.gov.ua/storage/app/media/zagalna%20serednya/programy-1-4-klas/1-muzichne-mistecztvo-1-4-klas.docx" TargetMode="External"/><Relationship Id="rId18" Type="http://schemas.openxmlformats.org/officeDocument/2006/relationships/hyperlink" Target="https://mon.gov.ua/storage/app/media/zagalna%20serednya/programy-1-4-klas/13.-fizichna-kultura-.1-4-klas-mon-zaminiti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programy-1-4-klas/inozemna-mova-poyasnyuvalna-znz-sznz-1-4-klas-belyaeva-xarchenko-finalna-zv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.gov.ua/storage/app/media/zagalna%20serednya/programy-1-4-klas/8.-mistecztvo-1-4-klas.doc" TargetMode="External"/><Relationship Id="rId17" Type="http://schemas.openxmlformats.org/officeDocument/2006/relationships/hyperlink" Target="https://mon.gov.ua/storage/app/media/zagalna%20serednya/programy-1-4-klas/10.-trudovenavchannya-1-4-klas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1-4-klas/12.-prirodoznavstvo.-1-4-klas.doc" TargetMode="External"/><Relationship Id="rId20" Type="http://schemas.openxmlformats.org/officeDocument/2006/relationships/hyperlink" Target="https://mon.gov.ua/storage/app/media/zagalna%20serednya/programy-1-4-klas/28.-rusyazyik-1-4-shknavchukrmovoyu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programy-1-4-klas/4.-matematika.-1-4-klas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-4-klas/6.-osnovi-zdorovya.-1-4-klas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.gov.ua/storage/app/media/zagalna%20serednya/programy-1-4-klas/2.-literaturne-chitannya.-2-4-klas-29.07-tanya.docx" TargetMode="External"/><Relationship Id="rId19" Type="http://schemas.openxmlformats.org/officeDocument/2006/relationships/hyperlink" Target="https://mon.gov.ua/storage/app/media/zagalna%20serednya/programy-1-4-klas/7.-ya-u-sviti.-3-4-kla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zagalna%20serednya/programy-1-4-klas/5-informatika-2-4-klas.docx" TargetMode="External"/><Relationship Id="rId14" Type="http://schemas.openxmlformats.org/officeDocument/2006/relationships/hyperlink" Target="https://mon.gov.ua/storage/app/media/zagalna%20serednya/programy-1-4-klas/9-obrazotvorche-mistecztvo-1-4-klas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69DD1-EBC2-4BC4-8BBE-5E804F5A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Lukashova T.V.</dc:creator>
  <cp:lastModifiedBy>Admin</cp:lastModifiedBy>
  <cp:revision>9</cp:revision>
  <dcterms:created xsi:type="dcterms:W3CDTF">2018-04-23T10:29:00Z</dcterms:created>
  <dcterms:modified xsi:type="dcterms:W3CDTF">2018-06-20T13:47:00Z</dcterms:modified>
</cp:coreProperties>
</file>