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18" w:rsidRDefault="005F5B18" w:rsidP="005F5B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val="uk-UA" w:eastAsia="ru-RU"/>
        </w:rPr>
      </w:pPr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Методика </w:t>
      </w:r>
      <w:proofErr w:type="spellStart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вивчення</w:t>
      </w:r>
      <w:proofErr w:type="spellEnd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мотивів</w:t>
      </w:r>
      <w:proofErr w:type="spellEnd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eastAsia="ru-RU"/>
        </w:rPr>
        <w:t>професії</w:t>
      </w:r>
      <w:proofErr w:type="spellEnd"/>
    </w:p>
    <w:p w:rsidR="005F5B18" w:rsidRPr="005F5B18" w:rsidRDefault="005F5B18" w:rsidP="005F5B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73737"/>
          <w:kern w:val="36"/>
          <w:sz w:val="34"/>
          <w:szCs w:val="34"/>
          <w:lang w:val="uk-UA" w:eastAsia="ru-RU"/>
        </w:rPr>
      </w:pP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важливу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роль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відіграє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мотивація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зробленого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тобто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те,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спонукає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тебе до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Визначити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 є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мотивуючим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чинником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так просто, як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здаватись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початку.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мотивації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один з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найважливіших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етапів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оскільки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внутрішні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задають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напрям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визначають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його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стратегію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Найчастіше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домінуючим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мотиваційним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чинником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 </w:t>
      </w: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івень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зарплати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точніше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доходів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). </w:t>
      </w: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важливі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чинники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як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цікава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робота, хороший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колектив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зручне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місцерозташування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наявність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інших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додаткових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переваг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службовий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автомобіль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мобільний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телефон і т.п.) не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менш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важливі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Тому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потрібно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визначити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домінуючи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тобою при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для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тобі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потрібно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методику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Мотиви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 ДОСЛ</w:t>
      </w:r>
      <w:proofErr w:type="gramStart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</w:t>
      </w:r>
      <w:proofErr w:type="gramEnd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ДЖЕННЯ</w:t>
      </w: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Інструкц</w:t>
      </w:r>
      <w:proofErr w:type="gramStart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</w:t>
      </w:r>
      <w:proofErr w:type="gramEnd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</w:t>
      </w:r>
      <w:proofErr w:type="spellEnd"/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Нижче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наведені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твердження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характеризують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будь-яку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Прочитай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твердження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оціни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якою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мірою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кожне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із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поданих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нижче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тверджень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твій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вибі</w:t>
      </w:r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spellEnd"/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наступною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шкалою: “5” –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дуже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сильно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“4” – сильно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“3” –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посередньо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“2” – слабо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“1” –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ніяк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вплинуло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Бланк </w:t>
      </w:r>
      <w:proofErr w:type="spellStart"/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тверджень</w:t>
      </w:r>
      <w:proofErr w:type="spellEnd"/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Вимагає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спілкування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ізними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людьми.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Подобається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батькам.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Передбачає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високе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почуття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відповідальності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Вимагає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їзду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місце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моїм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здібностям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Дозволяє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обмежитись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набутою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освітою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можливість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приносити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людям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користь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Сприяє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розумовому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фізичному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розвитку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Є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високооплачуваною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Дозволяє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працювати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недалеко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дому.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Є престижною.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Дає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можливість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зростання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професійної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майстерності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Єдиний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можливий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варіант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обставинах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склались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Дозволяє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реалізувати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здібності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до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кер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івної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роботи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Є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привабливою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Є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близькою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до будь-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якого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предмету.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Дозволяє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ідразу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отримати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гарний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результат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праці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для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інших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Її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вибрали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мої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друзі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Дозволяє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використання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професійних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вмінь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поза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роботою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28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Дає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великі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можливості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для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прояву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творчості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5B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БЛАНК ВІДПОВІДЕЙ</w:t>
      </w: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Прізвище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ініціали</w:t>
      </w:r>
      <w:proofErr w:type="spellEnd"/>
      <w:proofErr w:type="gram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 </w:t>
      </w:r>
      <w:proofErr w:type="spellStart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>ік</w:t>
      </w:r>
      <w:proofErr w:type="spellEnd"/>
      <w:r w:rsidRPr="005F5B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 Дата __________</w:t>
      </w:r>
    </w:p>
    <w:tbl>
      <w:tblPr>
        <w:tblW w:w="125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2209"/>
        <w:gridCol w:w="2208"/>
        <w:gridCol w:w="2208"/>
        <w:gridCol w:w="2208"/>
        <w:gridCol w:w="2208"/>
      </w:tblGrid>
      <w:tr w:rsidR="005F5B18" w:rsidRPr="005F5B18" w:rsidTr="005F5B18">
        <w:trPr>
          <w:tblCellSpacing w:w="0" w:type="dxa"/>
          <w:jc w:val="center"/>
        </w:trPr>
        <w:tc>
          <w:tcPr>
            <w:tcW w:w="1500" w:type="dxa"/>
            <w:vMerge w:val="restart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</w:t>
            </w:r>
            <w:proofErr w:type="gram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gridSpan w:val="5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</w:pPr>
      <w:r w:rsidRPr="005F5B18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ОБРОБКА РЕЗУЛЬТАТІ</w:t>
      </w:r>
      <w:proofErr w:type="gramStart"/>
      <w:r w:rsidRPr="005F5B18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В</w:t>
      </w:r>
      <w:proofErr w:type="gramEnd"/>
    </w:p>
    <w:p w:rsidR="005F5B18" w:rsidRPr="005F5B18" w:rsidRDefault="005F5B18" w:rsidP="005F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val="uk-UA" w:eastAsia="ru-RU"/>
        </w:rPr>
        <w:t xml:space="preserve">   </w:t>
      </w:r>
      <w:bookmarkStart w:id="0" w:name="_GoBack"/>
      <w:bookmarkEnd w:id="0"/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Виявлення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внутрішньо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індивідуально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та </w:t>
      </w:r>
      <w:proofErr w:type="spellStart"/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соц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іально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значимих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та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зовнішніх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позитивних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та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негативних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мотивів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вибору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професії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проводиться за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допомогою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Ключа до методики, у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якому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вказані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номера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тверджень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Для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цього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необх</w:t>
      </w:r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i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дно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з бланку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вiдповiдей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перенести у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вiдповiднi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колонки бланку ключа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всі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бали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7"/>
          <w:lang w:val="uk-UA" w:eastAsia="ru-RU"/>
        </w:rPr>
        <w:t xml:space="preserve">   </w:t>
      </w:r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Таким чином, ми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визначаємо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сп</w:t>
      </w:r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i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впадання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тверджень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оптантiв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вiдповiдним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мотивам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працi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Далi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необхiдно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пiдрахувати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кiлькiсть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балі</w:t>
      </w:r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</w:t>
      </w:r>
      <w:proofErr w:type="spellEnd"/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у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кожнiй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iз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чотирьох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gram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колонок</w:t>
      </w:r>
      <w:proofErr w:type="gram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“Ключа” i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записати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їх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суму в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нижнiй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горизонтальній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графi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. Максимальна сума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балів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вказує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на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переважаючу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proofErr w:type="spellStart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мотивацію</w:t>
      </w:r>
      <w:proofErr w:type="spellEnd"/>
      <w:r w:rsidRPr="005F5B18">
        <w:rPr>
          <w:rFonts w:ascii="Times New Roman" w:eastAsia="Times New Roman" w:hAnsi="Times New Roman" w:cs="Times New Roman"/>
          <w:sz w:val="24"/>
          <w:szCs w:val="27"/>
          <w:lang w:eastAsia="ru-RU"/>
        </w:rPr>
        <w:t>.</w:t>
      </w:r>
    </w:p>
    <w:p w:rsidR="005F5B18" w:rsidRPr="005F5B18" w:rsidRDefault="005F5B18" w:rsidP="005F5B18">
      <w:pPr>
        <w:shd w:val="clear" w:color="auto" w:fill="FFFFFF"/>
        <w:spacing w:after="340" w:line="240" w:lineRule="auto"/>
        <w:jc w:val="both"/>
        <w:rPr>
          <w:rFonts w:ascii="Segoe UI" w:eastAsia="Times New Roman" w:hAnsi="Segoe UI" w:cs="Segoe UI"/>
          <w:color w:val="444444"/>
          <w:sz w:val="27"/>
          <w:szCs w:val="27"/>
          <w:lang w:eastAsia="ru-RU"/>
        </w:rPr>
      </w:pPr>
      <w:r w:rsidRPr="005F5B18">
        <w:rPr>
          <w:rFonts w:ascii="Segoe UI" w:eastAsia="Times New Roman" w:hAnsi="Segoe UI" w:cs="Segoe UI"/>
          <w:b/>
          <w:bCs/>
          <w:color w:val="444444"/>
          <w:sz w:val="27"/>
          <w:szCs w:val="27"/>
          <w:lang w:eastAsia="ru-RU"/>
        </w:rPr>
        <w:t>Ключ до методики</w:t>
      </w:r>
    </w:p>
    <w:tbl>
      <w:tblPr>
        <w:tblW w:w="133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269"/>
        <w:gridCol w:w="2030"/>
        <w:gridCol w:w="1269"/>
        <w:gridCol w:w="1976"/>
        <w:gridCol w:w="1269"/>
        <w:gridCol w:w="1873"/>
        <w:gridCol w:w="1269"/>
      </w:tblGrid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негативні</w:t>
            </w:r>
            <w:proofErr w:type="spellEnd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</w:t>
            </w:r>
            <w:proofErr w:type="spellEnd"/>
          </w:p>
        </w:tc>
        <w:tc>
          <w:tcPr>
            <w:tcW w:w="0" w:type="auto"/>
            <w:shd w:val="clear" w:color="auto" w:fill="F2F2F2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AFAFA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B18" w:rsidRPr="005F5B18" w:rsidTr="005F5B18">
        <w:trPr>
          <w:tblCellSpacing w:w="0" w:type="dxa"/>
          <w:jc w:val="center"/>
        </w:trPr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tcMar>
              <w:top w:w="240" w:type="dxa"/>
              <w:left w:w="388" w:type="dxa"/>
              <w:bottom w:w="240" w:type="dxa"/>
              <w:right w:w="388" w:type="dxa"/>
            </w:tcMar>
            <w:hideMark/>
          </w:tcPr>
          <w:p w:rsidR="005F5B18" w:rsidRPr="005F5B18" w:rsidRDefault="005F5B18" w:rsidP="005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F79" w:rsidRDefault="00FF7F79"/>
    <w:sectPr w:rsidR="00FF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64A6"/>
    <w:multiLevelType w:val="multilevel"/>
    <w:tmpl w:val="1B4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1C"/>
    <w:rsid w:val="00342F1C"/>
    <w:rsid w:val="005F5B18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2021-11-28T09:52:00Z</dcterms:created>
  <dcterms:modified xsi:type="dcterms:W3CDTF">2021-11-28T09:54:00Z</dcterms:modified>
</cp:coreProperties>
</file>