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12" w:rsidRDefault="00A85112" w:rsidP="00A1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12" w:rsidRDefault="00A85112" w:rsidP="00A8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311150" cy="437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12" w:rsidRDefault="00A85112" w:rsidP="00A85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АНДРІЇВСЬКИЙ ЛІЦЕЙ </w:t>
      </w:r>
    </w:p>
    <w:p w:rsidR="00A85112" w:rsidRDefault="00A85112" w:rsidP="00A85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КАРПІВСЬКОЇ СІЛЬСЬКОЇ РАДИ </w:t>
      </w:r>
    </w:p>
    <w:p w:rsidR="00A85112" w:rsidRDefault="00A85112" w:rsidP="00A85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КРИВОРІЗЬКОГО РАЙОНУ ДІПРОПЕТРОВСЬКОЇ ОБЛАСТІ</w:t>
      </w:r>
    </w:p>
    <w:p w:rsidR="00A85112" w:rsidRDefault="009B336C" w:rsidP="00A8511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336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5pt;margin-top:5.05pt;width:447.4pt;height:.05pt;z-index:251658240" o:connectortype="straight"/>
        </w:pict>
      </w:r>
    </w:p>
    <w:p w:rsidR="00A85112" w:rsidRDefault="00A85112" w:rsidP="00A851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Державна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26, с.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Андріївка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Широківський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р-н,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Дніпропетровська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обл., 53760</w:t>
      </w:r>
    </w:p>
    <w:p w:rsidR="00A85112" w:rsidRDefault="00A85112" w:rsidP="00A851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andriivska_szh@ukr.net</w:t>
        </w:r>
      </w:hyperlink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/>
        </w:rPr>
        <w:t>код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ЄДРПОУ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26239715</w:t>
      </w:r>
    </w:p>
    <w:p w:rsidR="00A85112" w:rsidRPr="00A85112" w:rsidRDefault="00A85112" w:rsidP="00A851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60FB" w:rsidRPr="00A160FB" w:rsidRDefault="00745B5D" w:rsidP="00A1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FB">
        <w:rPr>
          <w:rFonts w:ascii="Times New Roman" w:hAnsi="Times New Roman" w:cs="Times New Roman"/>
          <w:b/>
          <w:sz w:val="28"/>
          <w:szCs w:val="28"/>
        </w:rPr>
        <w:t>Довідка про стан викладання</w:t>
      </w:r>
    </w:p>
    <w:p w:rsidR="00EE3482" w:rsidRPr="00A160FB" w:rsidRDefault="00A160FB" w:rsidP="00A16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0FB">
        <w:rPr>
          <w:rFonts w:ascii="Times New Roman" w:hAnsi="Times New Roman" w:cs="Times New Roman"/>
          <w:b/>
          <w:sz w:val="28"/>
          <w:szCs w:val="28"/>
        </w:rPr>
        <w:t>предмету « Пізнаємо природу» у 5 класі НУШ</w:t>
      </w:r>
    </w:p>
    <w:p w:rsidR="00A160FB" w:rsidRPr="00D82139" w:rsidRDefault="00A160FB" w:rsidP="00A1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0FB" w:rsidRPr="00D82139" w:rsidRDefault="00A160FB" w:rsidP="00206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139">
        <w:rPr>
          <w:rFonts w:ascii="Times New Roman" w:hAnsi="Times New Roman" w:cs="Times New Roman"/>
          <w:sz w:val="28"/>
          <w:szCs w:val="28"/>
        </w:rPr>
        <w:t xml:space="preserve">Згідно з річним планом </w:t>
      </w:r>
      <w:r>
        <w:rPr>
          <w:rFonts w:ascii="Times New Roman" w:hAnsi="Times New Roman" w:cs="Times New Roman"/>
          <w:sz w:val="28"/>
          <w:szCs w:val="28"/>
        </w:rPr>
        <w:t xml:space="preserve">роботи закладу </w:t>
      </w:r>
      <w:r w:rsidR="007D5C09">
        <w:rPr>
          <w:rFonts w:ascii="Times New Roman" w:hAnsi="Times New Roman" w:cs="Times New Roman"/>
          <w:sz w:val="28"/>
          <w:szCs w:val="28"/>
        </w:rPr>
        <w:t>освіти  протягом жовтня-лютого 2023 року</w:t>
      </w:r>
      <w:r>
        <w:rPr>
          <w:rFonts w:ascii="Times New Roman" w:hAnsi="Times New Roman" w:cs="Times New Roman"/>
          <w:sz w:val="28"/>
          <w:szCs w:val="28"/>
        </w:rPr>
        <w:t xml:space="preserve"> адміністрацією ліцею</w:t>
      </w:r>
      <w:r w:rsidRPr="00D82139">
        <w:rPr>
          <w:rFonts w:ascii="Times New Roman" w:hAnsi="Times New Roman" w:cs="Times New Roman"/>
          <w:sz w:val="28"/>
          <w:szCs w:val="28"/>
        </w:rPr>
        <w:t xml:space="preserve"> було вивчено стан викладанн</w:t>
      </w:r>
      <w:r>
        <w:rPr>
          <w:rFonts w:ascii="Times New Roman" w:hAnsi="Times New Roman" w:cs="Times New Roman"/>
          <w:sz w:val="28"/>
          <w:szCs w:val="28"/>
        </w:rPr>
        <w:t>я пізнаємо природу  у 5 класі.</w:t>
      </w:r>
    </w:p>
    <w:p w:rsidR="00A160FB" w:rsidRPr="00D82139" w:rsidRDefault="00A160FB" w:rsidP="00206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139">
        <w:rPr>
          <w:rFonts w:ascii="Times New Roman" w:hAnsi="Times New Roman" w:cs="Times New Roman"/>
          <w:sz w:val="28"/>
          <w:szCs w:val="28"/>
        </w:rPr>
        <w:t xml:space="preserve">У ході перевірки були  </w:t>
      </w:r>
      <w:r>
        <w:rPr>
          <w:rFonts w:ascii="Times New Roman" w:hAnsi="Times New Roman" w:cs="Times New Roman"/>
          <w:sz w:val="28"/>
          <w:szCs w:val="28"/>
        </w:rPr>
        <w:t>відвідані  уроки пізнаємо природу в 5 класі</w:t>
      </w:r>
      <w:r w:rsidRPr="00D82139">
        <w:rPr>
          <w:rFonts w:ascii="Times New Roman" w:hAnsi="Times New Roman" w:cs="Times New Roman"/>
          <w:sz w:val="28"/>
          <w:szCs w:val="28"/>
        </w:rPr>
        <w:t>, перевірено документацію: кален</w:t>
      </w:r>
      <w:r>
        <w:rPr>
          <w:rFonts w:ascii="Times New Roman" w:hAnsi="Times New Roman" w:cs="Times New Roman"/>
          <w:sz w:val="28"/>
          <w:szCs w:val="28"/>
        </w:rPr>
        <w:t>дарні та поурочні плани вчителя, стан ведення  класного журналу із предмету</w:t>
      </w:r>
      <w:r w:rsidRPr="00D82139">
        <w:rPr>
          <w:rFonts w:ascii="Times New Roman" w:hAnsi="Times New Roman" w:cs="Times New Roman"/>
          <w:sz w:val="28"/>
          <w:szCs w:val="28"/>
        </w:rPr>
        <w:t>, проведено вивчення дотримання вимог</w:t>
      </w:r>
      <w:r>
        <w:rPr>
          <w:rFonts w:ascii="Times New Roman" w:hAnsi="Times New Roman" w:cs="Times New Roman"/>
          <w:sz w:val="28"/>
          <w:szCs w:val="28"/>
        </w:rPr>
        <w:t xml:space="preserve"> щодо змісту, обсягу навчальної </w:t>
      </w:r>
      <w:r w:rsidRPr="00D821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2139">
        <w:rPr>
          <w:rFonts w:ascii="Times New Roman" w:hAnsi="Times New Roman" w:cs="Times New Roman"/>
          <w:sz w:val="28"/>
          <w:szCs w:val="28"/>
        </w:rPr>
        <w:t xml:space="preserve"> та рівн</w:t>
      </w:r>
      <w:r>
        <w:rPr>
          <w:rFonts w:ascii="Times New Roman" w:hAnsi="Times New Roman" w:cs="Times New Roman"/>
          <w:sz w:val="28"/>
          <w:szCs w:val="28"/>
        </w:rPr>
        <w:t>я знань, умінь і навичок здобувачів освіти.</w:t>
      </w:r>
    </w:p>
    <w:p w:rsidR="00A160FB" w:rsidRPr="00D82139" w:rsidRDefault="00A160FB" w:rsidP="00206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"ЯДС" у початковій школі викладала учитель початкових класів : Людмила Петрівна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D82139">
        <w:rPr>
          <w:rFonts w:ascii="Times New Roman" w:hAnsi="Times New Roman" w:cs="Times New Roman"/>
          <w:sz w:val="28"/>
          <w:szCs w:val="28"/>
        </w:rPr>
        <w:t xml:space="preserve">. Предмет </w:t>
      </w:r>
      <w:r>
        <w:rPr>
          <w:rFonts w:ascii="Times New Roman" w:hAnsi="Times New Roman" w:cs="Times New Roman"/>
          <w:sz w:val="28"/>
          <w:szCs w:val="28"/>
        </w:rPr>
        <w:t>"Пізнаємо природу</w:t>
      </w:r>
      <w:r w:rsidRPr="00D82139">
        <w:rPr>
          <w:rFonts w:ascii="Times New Roman" w:hAnsi="Times New Roman" w:cs="Times New Roman"/>
          <w:sz w:val="28"/>
          <w:szCs w:val="28"/>
        </w:rPr>
        <w:t>" в основній школ</w:t>
      </w:r>
      <w:r>
        <w:rPr>
          <w:rFonts w:ascii="Times New Roman" w:hAnsi="Times New Roman" w:cs="Times New Roman"/>
          <w:sz w:val="28"/>
          <w:szCs w:val="28"/>
        </w:rPr>
        <w:t xml:space="preserve">і викладає вчитель Світлана Анатоліївна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A160FB" w:rsidRDefault="00A160FB" w:rsidP="00206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вивчення предмету «Пізнаємо природу» у 5 класі</w:t>
      </w:r>
      <w:r w:rsidRPr="00D82139">
        <w:rPr>
          <w:rFonts w:ascii="Times New Roman" w:hAnsi="Times New Roman" w:cs="Times New Roman"/>
          <w:sz w:val="28"/>
          <w:szCs w:val="28"/>
        </w:rPr>
        <w:t xml:space="preserve"> виділено по 2 тижневі години.</w:t>
      </w:r>
    </w:p>
    <w:p w:rsidR="008F48EC" w:rsidRPr="001F0E3E" w:rsidRDefault="001E3828" w:rsidP="00206B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F48EC">
        <w:rPr>
          <w:rFonts w:ascii="Times New Roman" w:hAnsi="Times New Roman" w:cs="Times New Roman"/>
          <w:sz w:val="28"/>
          <w:szCs w:val="28"/>
        </w:rPr>
        <w:t xml:space="preserve">Природнича освітня галузь: 2022-2023 </w:t>
      </w:r>
      <w:proofErr w:type="spellStart"/>
      <w:r w:rsidRPr="008F48E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8F48EC">
        <w:rPr>
          <w:rFonts w:ascii="Times New Roman" w:hAnsi="Times New Roman" w:cs="Times New Roman"/>
          <w:sz w:val="28"/>
          <w:szCs w:val="28"/>
        </w:rPr>
        <w:t xml:space="preserve">.  охоплює формування наскрізних в усіх ключових </w:t>
      </w:r>
      <w:proofErr w:type="spellStart"/>
      <w:r w:rsidRPr="008F48EC">
        <w:rPr>
          <w:rFonts w:ascii="Times New Roman" w:hAnsi="Times New Roman" w:cs="Times New Roman"/>
          <w:sz w:val="28"/>
          <w:szCs w:val="28"/>
        </w:rPr>
        <w:t>компе</w:t>
      </w:r>
      <w:r w:rsidR="008F48EC">
        <w:rPr>
          <w:rFonts w:ascii="Times New Roman" w:hAnsi="Times New Roman" w:cs="Times New Roman"/>
          <w:sz w:val="28"/>
          <w:szCs w:val="28"/>
        </w:rPr>
        <w:t>тентностях</w:t>
      </w:r>
      <w:proofErr w:type="spellEnd"/>
      <w:r w:rsidR="008F48EC">
        <w:rPr>
          <w:rFonts w:ascii="Times New Roman" w:hAnsi="Times New Roman" w:cs="Times New Roman"/>
          <w:sz w:val="28"/>
          <w:szCs w:val="28"/>
        </w:rPr>
        <w:t xml:space="preserve"> умінь. П</w:t>
      </w:r>
      <w:r w:rsidRPr="008F48EC">
        <w:rPr>
          <w:rFonts w:ascii="Times New Roman" w:hAnsi="Times New Roman" w:cs="Times New Roman"/>
          <w:sz w:val="28"/>
          <w:szCs w:val="28"/>
        </w:rPr>
        <w:t>ередбачає реалізацію вимог до обов’язкових результатів навчання у природнич</w:t>
      </w:r>
      <w:r w:rsidR="008F48EC">
        <w:rPr>
          <w:rFonts w:ascii="Times New Roman" w:hAnsi="Times New Roman" w:cs="Times New Roman"/>
          <w:sz w:val="28"/>
          <w:szCs w:val="28"/>
        </w:rPr>
        <w:t>ій освітній галузі. У</w:t>
      </w:r>
      <w:r w:rsidRPr="008F48EC">
        <w:rPr>
          <w:rFonts w:ascii="Times New Roman" w:hAnsi="Times New Roman" w:cs="Times New Roman"/>
          <w:sz w:val="28"/>
          <w:szCs w:val="28"/>
        </w:rPr>
        <w:t>раховує наступність між циклами навчання на рівнях початкової та базової сер</w:t>
      </w:r>
      <w:r w:rsidR="008F48EC">
        <w:rPr>
          <w:rFonts w:ascii="Times New Roman" w:hAnsi="Times New Roman" w:cs="Times New Roman"/>
          <w:sz w:val="28"/>
          <w:szCs w:val="28"/>
        </w:rPr>
        <w:t xml:space="preserve">едньої </w:t>
      </w:r>
      <w:proofErr w:type="spellStart"/>
      <w:r w:rsidR="008F48EC">
        <w:rPr>
          <w:rFonts w:ascii="Times New Roman" w:hAnsi="Times New Roman" w:cs="Times New Roman"/>
          <w:sz w:val="28"/>
          <w:szCs w:val="28"/>
        </w:rPr>
        <w:t>освіти.О</w:t>
      </w:r>
      <w:r w:rsidRPr="008F48EC">
        <w:rPr>
          <w:rFonts w:ascii="Times New Roman" w:hAnsi="Times New Roman" w:cs="Times New Roman"/>
          <w:sz w:val="28"/>
          <w:szCs w:val="28"/>
        </w:rPr>
        <w:t>рієнтується</w:t>
      </w:r>
      <w:proofErr w:type="spellEnd"/>
      <w:r w:rsidRPr="008F48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48EC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8F48EC">
        <w:rPr>
          <w:rFonts w:ascii="Times New Roman" w:hAnsi="Times New Roman" w:cs="Times New Roman"/>
          <w:sz w:val="28"/>
          <w:szCs w:val="28"/>
        </w:rPr>
        <w:t xml:space="preserve"> потенціал, що визначає здатність природничої освітньої галузі формувати всі ключові компетентності через розвиток умінь і ставлень та базові знання. Інтегрований курс для 5-6 класів природничої освітньої галузі представлений такою програмою:  модельна навчальна програма «Пізнаємо природу». 5-6 класи (інтегрований курс)» для закладів загальної середньої</w:t>
      </w:r>
      <w:r w:rsidR="008F48EC" w:rsidRPr="008F48EC">
        <w:rPr>
          <w:rFonts w:ascii="Times New Roman" w:hAnsi="Times New Roman" w:cs="Times New Roman"/>
          <w:sz w:val="28"/>
          <w:szCs w:val="28"/>
        </w:rPr>
        <w:t xml:space="preserve"> освіти (авт. </w:t>
      </w:r>
      <w:proofErr w:type="spellStart"/>
      <w:r w:rsidR="008F48EC" w:rsidRPr="008F48EC">
        <w:rPr>
          <w:rFonts w:ascii="Times New Roman" w:hAnsi="Times New Roman" w:cs="Times New Roman"/>
          <w:sz w:val="28"/>
          <w:szCs w:val="28"/>
        </w:rPr>
        <w:t>Коршевнюк</w:t>
      </w:r>
      <w:proofErr w:type="spellEnd"/>
      <w:r w:rsidR="008F48EC" w:rsidRPr="008F48EC">
        <w:rPr>
          <w:rFonts w:ascii="Times New Roman" w:hAnsi="Times New Roman" w:cs="Times New Roman"/>
          <w:sz w:val="28"/>
          <w:szCs w:val="28"/>
        </w:rPr>
        <w:t xml:space="preserve"> Т. В.).</w:t>
      </w:r>
      <w:r w:rsidR="008F48EC">
        <w:rPr>
          <w:rFonts w:ascii="Times New Roman" w:hAnsi="Times New Roman" w:cs="Times New Roman"/>
          <w:sz w:val="28"/>
          <w:szCs w:val="28"/>
        </w:rPr>
        <w:t xml:space="preserve"> </w:t>
      </w:r>
      <w:r w:rsidRPr="008F48EC">
        <w:rPr>
          <w:rFonts w:ascii="Times New Roman" w:hAnsi="Times New Roman" w:cs="Times New Roman"/>
          <w:sz w:val="28"/>
          <w:szCs w:val="28"/>
        </w:rPr>
        <w:t xml:space="preserve">Метою природничої освітньої галузі є формування особистості учня, який знає та розуміє основні закономірності живої і неживої природи, володіє певними вміннями її дослідження, виявляє допитливість, на основі здобутих знань і пізнавального </w:t>
      </w:r>
      <w:r w:rsidRPr="008F48EC">
        <w:rPr>
          <w:rFonts w:ascii="Times New Roman" w:hAnsi="Times New Roman" w:cs="Times New Roman"/>
          <w:sz w:val="28"/>
          <w:szCs w:val="28"/>
        </w:rPr>
        <w:lastRenderedPageBreak/>
        <w:t>досвіду усвідомлює цілісність природничо-наукової картини світу, здатен оцінити вплив природничих наук, техніки і технологій на сталий розвиток суспільства та можливі наслідки людської діяльності у природі, відповідально взаємодіє з навколишнім природним середовищем</w:t>
      </w:r>
      <w:r w:rsidRPr="001F0E3E">
        <w:rPr>
          <w:rFonts w:ascii="Times New Roman" w:hAnsi="Times New Roman" w:cs="Times New Roman"/>
          <w:sz w:val="28"/>
          <w:szCs w:val="28"/>
        </w:rPr>
        <w:t>. Вимоги до обов’язкових результатів навчання учнів з природничої освітньої г</w:t>
      </w:r>
      <w:r w:rsidR="008F48EC" w:rsidRPr="001F0E3E">
        <w:rPr>
          <w:rFonts w:ascii="Times New Roman" w:hAnsi="Times New Roman" w:cs="Times New Roman"/>
          <w:sz w:val="28"/>
          <w:szCs w:val="28"/>
        </w:rPr>
        <w:t xml:space="preserve">алузі передбачають, що учень: </w:t>
      </w:r>
    </w:p>
    <w:p w:rsidR="008F48EC" w:rsidRPr="001F0E3E" w:rsidRDefault="001E3828" w:rsidP="001F0E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>пізнає світ природи зас</w:t>
      </w:r>
      <w:r w:rsidR="008F48EC" w:rsidRPr="001F0E3E">
        <w:rPr>
          <w:rFonts w:ascii="Times New Roman" w:hAnsi="Times New Roman" w:cs="Times New Roman"/>
          <w:sz w:val="28"/>
          <w:szCs w:val="28"/>
        </w:rPr>
        <w:t xml:space="preserve">обами наукового дослідження; </w:t>
      </w:r>
    </w:p>
    <w:p w:rsidR="008F48EC" w:rsidRPr="001F0E3E" w:rsidRDefault="001E3828" w:rsidP="001F0E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 xml:space="preserve"> опрацьовує, систематизує та представляє і</w:t>
      </w:r>
      <w:r w:rsidR="008F48EC" w:rsidRPr="001F0E3E">
        <w:rPr>
          <w:rFonts w:ascii="Times New Roman" w:hAnsi="Times New Roman" w:cs="Times New Roman"/>
          <w:sz w:val="28"/>
          <w:szCs w:val="28"/>
        </w:rPr>
        <w:t xml:space="preserve">нформацію природничого змісту; </w:t>
      </w:r>
    </w:p>
    <w:p w:rsidR="008F48EC" w:rsidRPr="001F0E3E" w:rsidRDefault="001E3828" w:rsidP="001F0E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 xml:space="preserve"> усвідомлює закономірності природи, роль природничих н</w:t>
      </w:r>
      <w:r w:rsidR="008F48EC" w:rsidRPr="001F0E3E">
        <w:rPr>
          <w:rFonts w:ascii="Times New Roman" w:hAnsi="Times New Roman" w:cs="Times New Roman"/>
          <w:sz w:val="28"/>
          <w:szCs w:val="28"/>
        </w:rPr>
        <w:t>аук і техніки в житті людини;</w:t>
      </w:r>
    </w:p>
    <w:p w:rsidR="008F48EC" w:rsidRPr="001F0E3E" w:rsidRDefault="008F48EC" w:rsidP="001F0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8EC" w:rsidRPr="001F0E3E" w:rsidRDefault="001E3828" w:rsidP="001F0E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>відповідально поводиться для забезпечення сталого розвитку суспіль</w:t>
      </w:r>
      <w:r w:rsidR="008F48EC" w:rsidRPr="001F0E3E">
        <w:rPr>
          <w:rFonts w:ascii="Times New Roman" w:hAnsi="Times New Roman" w:cs="Times New Roman"/>
          <w:sz w:val="28"/>
          <w:szCs w:val="28"/>
        </w:rPr>
        <w:t xml:space="preserve">ства; </w:t>
      </w:r>
    </w:p>
    <w:p w:rsidR="008F48EC" w:rsidRPr="001F0E3E" w:rsidRDefault="008F48EC" w:rsidP="001F0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F48EC" w:rsidRPr="001F0E3E" w:rsidRDefault="001E3828" w:rsidP="001F0E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 xml:space="preserve"> розвиває власне наукове мислення, набуває досвіду розв’язання проблем природничого змісту (індивідуально та у співпраці з іншими особами).</w:t>
      </w:r>
    </w:p>
    <w:p w:rsidR="008F48EC" w:rsidRPr="001F0E3E" w:rsidRDefault="008F48EC" w:rsidP="001F0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79F3" w:rsidRPr="001F0E3E" w:rsidRDefault="001E3828" w:rsidP="00206BA6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 xml:space="preserve"> Одним із викликів реалізації основних засад Нової української школи є оцінювання навчальних досягнень здобувачів освіти.</w:t>
      </w:r>
      <w:r w:rsidR="008F48EC" w:rsidRPr="001F0E3E">
        <w:rPr>
          <w:rFonts w:ascii="Times New Roman" w:hAnsi="Times New Roman" w:cs="Times New Roman"/>
          <w:sz w:val="28"/>
          <w:szCs w:val="28"/>
        </w:rPr>
        <w:t xml:space="preserve"> У п’ятому класі здобувачів освіти у І семестрі оцінювали вербально,</w:t>
      </w:r>
    </w:p>
    <w:p w:rsidR="004A79F3" w:rsidRPr="001F0E3E" w:rsidRDefault="004A79F3" w:rsidP="001F0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>У Протоколі №7 засідання педагогічної ради від 31 серпня 2022 року :для забезпечення наступності між підходами до оцінювання результатів навчання здобувачів освіти початкової та базової середньої освіти у І семестрі 5 класу підсумкове оцінювання результатів навчання учнів здійснювати за рівнявою шкалою , а його результати здійснювати позначати словами або відповідними літерами :</w:t>
      </w:r>
    </w:p>
    <w:p w:rsidR="004A79F3" w:rsidRPr="001F0E3E" w:rsidRDefault="001F0E3E" w:rsidP="001F0E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4A79F3" w:rsidRPr="001F0E3E">
        <w:rPr>
          <w:rFonts w:ascii="Times New Roman" w:hAnsi="Times New Roman" w:cs="Times New Roman"/>
          <w:sz w:val="28"/>
          <w:szCs w:val="28"/>
        </w:rPr>
        <w:t>очатковий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9F3" w:rsidRPr="001F0E3E">
        <w:rPr>
          <w:rFonts w:ascii="Times New Roman" w:hAnsi="Times New Roman" w:cs="Times New Roman"/>
          <w:sz w:val="28"/>
          <w:szCs w:val="28"/>
        </w:rPr>
        <w:t xml:space="preserve"> – «П»,</w:t>
      </w:r>
    </w:p>
    <w:p w:rsidR="004A79F3" w:rsidRPr="001F0E3E" w:rsidRDefault="004A79F3" w:rsidP="001F0E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>«середній»- «С»,</w:t>
      </w:r>
    </w:p>
    <w:p w:rsidR="004A79F3" w:rsidRPr="001F0E3E" w:rsidRDefault="004A79F3" w:rsidP="001F0E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>«достатній»- «Д»,</w:t>
      </w:r>
    </w:p>
    <w:p w:rsidR="004A79F3" w:rsidRPr="001F0E3E" w:rsidRDefault="004A79F3" w:rsidP="001F0E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>«високий»</w:t>
      </w:r>
      <w:r w:rsidR="001F0E3E">
        <w:rPr>
          <w:rFonts w:ascii="Times New Roman" w:hAnsi="Times New Roman" w:cs="Times New Roman"/>
          <w:sz w:val="28"/>
          <w:szCs w:val="28"/>
        </w:rPr>
        <w:t xml:space="preserve"> </w:t>
      </w:r>
      <w:r w:rsidRPr="001F0E3E">
        <w:rPr>
          <w:rFonts w:ascii="Times New Roman" w:hAnsi="Times New Roman" w:cs="Times New Roman"/>
          <w:sz w:val="28"/>
          <w:szCs w:val="28"/>
        </w:rPr>
        <w:t>-«В».</w:t>
      </w:r>
    </w:p>
    <w:p w:rsidR="004A79F3" w:rsidRPr="001F0E3E" w:rsidRDefault="004A79F3" w:rsidP="001F0E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>Також слід супроводжувати його вербальної характеристикою з орієнтацією на досягнення учня, а не на помилки та невдачі,</w:t>
      </w:r>
    </w:p>
    <w:p w:rsidR="00B34C38" w:rsidRPr="001F0E3E" w:rsidRDefault="004A79F3" w:rsidP="001F0E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t xml:space="preserve">При переході від ПО за </w:t>
      </w:r>
      <w:proofErr w:type="spellStart"/>
      <w:r w:rsidRPr="001F0E3E">
        <w:rPr>
          <w:rFonts w:ascii="Times New Roman" w:hAnsi="Times New Roman" w:cs="Times New Roman"/>
          <w:sz w:val="28"/>
          <w:szCs w:val="28"/>
        </w:rPr>
        <w:t>рівневою</w:t>
      </w:r>
      <w:proofErr w:type="spellEnd"/>
      <w:r w:rsidRPr="001F0E3E">
        <w:rPr>
          <w:rFonts w:ascii="Times New Roman" w:hAnsi="Times New Roman" w:cs="Times New Roman"/>
          <w:sz w:val="28"/>
          <w:szCs w:val="28"/>
        </w:rPr>
        <w:t xml:space="preserve"> шкалою в І семестрі до оцінювання за бальною шкалою в ІІ семестрі у МОН рекомендують ( і педагогічна рада «затвердила») : при виставленні річної оцінки перевагу надати оцінкам за ІІ семестр .</w:t>
      </w:r>
      <w:r w:rsidR="001F0E3E" w:rsidRPr="001F0E3E">
        <w:rPr>
          <w:rFonts w:ascii="Times New Roman" w:hAnsi="Times New Roman" w:cs="Times New Roman"/>
          <w:sz w:val="28"/>
          <w:szCs w:val="28"/>
        </w:rPr>
        <w:t xml:space="preserve"> </w:t>
      </w:r>
      <w:r w:rsidRPr="001F0E3E">
        <w:rPr>
          <w:rFonts w:ascii="Times New Roman" w:hAnsi="Times New Roman" w:cs="Times New Roman"/>
          <w:sz w:val="28"/>
          <w:szCs w:val="28"/>
        </w:rPr>
        <w:t xml:space="preserve">Якщо рівень результатів навчання здобувачів освіти визначити неможливо ( через тривалу відсутність) у </w:t>
      </w:r>
      <w:proofErr w:type="spellStart"/>
      <w:r w:rsidRPr="001F0E3E">
        <w:rPr>
          <w:rFonts w:ascii="Times New Roman" w:hAnsi="Times New Roman" w:cs="Times New Roman"/>
          <w:sz w:val="28"/>
          <w:szCs w:val="28"/>
        </w:rPr>
        <w:t>КЖ</w:t>
      </w:r>
      <w:proofErr w:type="spellEnd"/>
      <w:r w:rsidRPr="001F0E3E">
        <w:rPr>
          <w:rFonts w:ascii="Times New Roman" w:hAnsi="Times New Roman" w:cs="Times New Roman"/>
          <w:sz w:val="28"/>
          <w:szCs w:val="28"/>
        </w:rPr>
        <w:t xml:space="preserve"> та свідоцтві досягнень робиться запис «н/а»( не атестований(на)).</w:t>
      </w:r>
    </w:p>
    <w:p w:rsidR="00206BA6" w:rsidRDefault="001E3828" w:rsidP="00206BA6">
      <w:pPr>
        <w:pStyle w:val="a4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F0E3E">
        <w:rPr>
          <w:rFonts w:ascii="Times New Roman" w:hAnsi="Times New Roman" w:cs="Times New Roman"/>
          <w:sz w:val="28"/>
          <w:szCs w:val="28"/>
        </w:rPr>
        <w:lastRenderedPageBreak/>
        <w:t xml:space="preserve"> Кожен учень має право на справедливе, неупереджене, об’єктивне, незалежне, недискримінаційне та доброчесне оцінювання результатів його навчання незалежно від виду та форми здобуття ним освіти, йдеться в методичних рекомендаціях МОН України щодо оцінювання навчальних досягнень учнів 5-6 класів (Міністерством освіти і науки України затверджені «Рекомендації щодо оцінювання навчальних досягнень учнів 5–6 класів, які здобувають освіту відповідно до нового Державного стандарту базової середньої освіти» (наказ Міністерства освіти і науки України від 01.04.2022 № 289: https://osvita</w:t>
      </w:r>
      <w:r w:rsidR="00B34C38" w:rsidRPr="001F0E3E">
        <w:rPr>
          <w:rFonts w:ascii="Times New Roman" w:hAnsi="Times New Roman" w:cs="Times New Roman"/>
          <w:sz w:val="28"/>
          <w:szCs w:val="28"/>
        </w:rPr>
        <w:t>.ua/legislation/Ser_osv/.</w:t>
      </w:r>
      <w:r w:rsidRPr="001F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0FB" w:rsidRPr="00206BA6" w:rsidRDefault="00A160FB" w:rsidP="00206B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BA6">
        <w:rPr>
          <w:rFonts w:ascii="Times New Roman" w:hAnsi="Times New Roman" w:cs="Times New Roman"/>
          <w:sz w:val="28"/>
          <w:szCs w:val="28"/>
        </w:rPr>
        <w:t xml:space="preserve">Методичне забезпечення </w:t>
      </w:r>
      <w:r w:rsidR="00655493" w:rsidRPr="00206BA6">
        <w:rPr>
          <w:rFonts w:ascii="Times New Roman" w:hAnsi="Times New Roman" w:cs="Times New Roman"/>
          <w:sz w:val="28"/>
          <w:szCs w:val="28"/>
        </w:rPr>
        <w:t>5 класу здійснюється на основі Модельної п</w:t>
      </w:r>
      <w:r w:rsidRPr="00206BA6">
        <w:rPr>
          <w:rFonts w:ascii="Times New Roman" w:hAnsi="Times New Roman" w:cs="Times New Roman"/>
          <w:sz w:val="28"/>
          <w:szCs w:val="28"/>
        </w:rPr>
        <w:t>рограми</w:t>
      </w:r>
      <w:r w:rsidR="00206BA6" w:rsidRPr="00206BA6">
        <w:rPr>
          <w:rFonts w:ascii="Times New Roman" w:hAnsi="Times New Roman" w:cs="Times New Roman"/>
          <w:sz w:val="28"/>
          <w:szCs w:val="28"/>
        </w:rPr>
        <w:t xml:space="preserve"> автор: </w:t>
      </w:r>
      <w:proofErr w:type="spellStart"/>
      <w:r w:rsidR="00206BA6" w:rsidRPr="00206BA6">
        <w:rPr>
          <w:rFonts w:ascii="Times New Roman" w:hAnsi="Times New Roman" w:cs="Times New Roman"/>
          <w:sz w:val="28"/>
          <w:szCs w:val="28"/>
        </w:rPr>
        <w:t>Коршевнюк</w:t>
      </w:r>
      <w:proofErr w:type="spellEnd"/>
      <w:r w:rsidR="00206BA6" w:rsidRPr="00206BA6">
        <w:rPr>
          <w:rFonts w:ascii="Times New Roman" w:hAnsi="Times New Roman" w:cs="Times New Roman"/>
          <w:sz w:val="28"/>
          <w:szCs w:val="28"/>
        </w:rPr>
        <w:t xml:space="preserve"> Т.В.</w:t>
      </w:r>
      <w:r w:rsidR="00655493" w:rsidRPr="00206BA6">
        <w:rPr>
          <w:rFonts w:ascii="Times New Roman" w:hAnsi="Times New Roman" w:cs="Times New Roman"/>
          <w:sz w:val="28"/>
          <w:szCs w:val="28"/>
        </w:rPr>
        <w:t xml:space="preserve">, </w:t>
      </w:r>
      <w:r w:rsidRPr="00206BA6">
        <w:rPr>
          <w:rFonts w:ascii="Times New Roman" w:hAnsi="Times New Roman" w:cs="Times New Roman"/>
          <w:sz w:val="28"/>
          <w:szCs w:val="28"/>
        </w:rPr>
        <w:t xml:space="preserve"> </w:t>
      </w:r>
      <w:r w:rsidR="00655493" w:rsidRPr="00206BA6">
        <w:rPr>
          <w:rFonts w:ascii="Times New Roman" w:hAnsi="Times New Roman" w:cs="Times New Roman"/>
          <w:sz w:val="28"/>
          <w:szCs w:val="28"/>
        </w:rPr>
        <w:t xml:space="preserve">підручника : « Пізнаємо природу», </w:t>
      </w:r>
      <w:proofErr w:type="spellStart"/>
      <w:r w:rsidR="00655493" w:rsidRPr="00206BA6">
        <w:rPr>
          <w:rFonts w:ascii="Times New Roman" w:hAnsi="Times New Roman" w:cs="Times New Roman"/>
          <w:sz w:val="28"/>
          <w:szCs w:val="28"/>
        </w:rPr>
        <w:t>автор</w:t>
      </w:r>
      <w:r w:rsidR="001F0E3E" w:rsidRPr="00206BA6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1F0E3E" w:rsidRPr="00206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E3E" w:rsidRPr="00206BA6">
        <w:rPr>
          <w:rFonts w:ascii="Times New Roman" w:hAnsi="Times New Roman" w:cs="Times New Roman"/>
          <w:sz w:val="28"/>
          <w:szCs w:val="28"/>
        </w:rPr>
        <w:t>Коршевнюк</w:t>
      </w:r>
      <w:proofErr w:type="spellEnd"/>
      <w:r w:rsidR="001F0E3E" w:rsidRPr="00206BA6">
        <w:rPr>
          <w:rFonts w:ascii="Times New Roman" w:hAnsi="Times New Roman" w:cs="Times New Roman"/>
          <w:sz w:val="28"/>
          <w:szCs w:val="28"/>
        </w:rPr>
        <w:t>, Ольга Ярошенко.</w:t>
      </w:r>
      <w:r w:rsidR="00206BA6" w:rsidRPr="00206BA6">
        <w:rPr>
          <w:rFonts w:ascii="Times New Roman" w:hAnsi="Times New Roman" w:cs="Times New Roman"/>
          <w:sz w:val="28"/>
          <w:szCs w:val="28"/>
        </w:rPr>
        <w:t xml:space="preserve"> </w:t>
      </w:r>
      <w:r w:rsidR="00655493" w:rsidRPr="00206BA6">
        <w:rPr>
          <w:rFonts w:ascii="Times New Roman" w:hAnsi="Times New Roman" w:cs="Times New Roman"/>
          <w:sz w:val="28"/>
          <w:szCs w:val="28"/>
        </w:rPr>
        <w:t>Календарні плани вчителя складено згідно  чинної Модельної</w:t>
      </w:r>
      <w:r w:rsidRPr="00206BA6">
        <w:rPr>
          <w:rFonts w:ascii="Times New Roman" w:hAnsi="Times New Roman" w:cs="Times New Roman"/>
          <w:sz w:val="28"/>
          <w:szCs w:val="28"/>
        </w:rPr>
        <w:t xml:space="preserve"> програмами з урахуванням методичних рекомендацій. Поурочні плани відображають роботу вчител</w:t>
      </w:r>
      <w:r w:rsidR="00C75B7D" w:rsidRPr="00206BA6">
        <w:rPr>
          <w:rFonts w:ascii="Times New Roman" w:hAnsi="Times New Roman" w:cs="Times New Roman"/>
          <w:sz w:val="28"/>
          <w:szCs w:val="28"/>
        </w:rPr>
        <w:t>ів з виконання державних стандартів</w:t>
      </w:r>
      <w:r w:rsidRPr="00206B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0FB" w:rsidRDefault="00C75B7D" w:rsidP="00206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A160FB" w:rsidRPr="00D82139">
        <w:rPr>
          <w:rFonts w:ascii="Times New Roman" w:hAnsi="Times New Roman" w:cs="Times New Roman"/>
          <w:sz w:val="28"/>
          <w:szCs w:val="28"/>
        </w:rPr>
        <w:t>, провод</w:t>
      </w:r>
      <w:r>
        <w:rPr>
          <w:rFonts w:ascii="Times New Roman" w:hAnsi="Times New Roman" w:cs="Times New Roman"/>
          <w:sz w:val="28"/>
          <w:szCs w:val="28"/>
        </w:rPr>
        <w:t>ячи уроки, насамперед приділяє</w:t>
      </w:r>
      <w:r w:rsidR="00A160FB" w:rsidRPr="00D82139">
        <w:rPr>
          <w:rFonts w:ascii="Times New Roman" w:hAnsi="Times New Roman" w:cs="Times New Roman"/>
          <w:sz w:val="28"/>
          <w:szCs w:val="28"/>
        </w:rPr>
        <w:t xml:space="preserve"> увагу завданням пізнавальним, також тим завданням, які спрямовані на відтворення вивченого матеріалу. Досить часто використовуються завдання </w:t>
      </w:r>
      <w:proofErr w:type="spellStart"/>
      <w:r w:rsidR="00A160FB" w:rsidRPr="00D82139">
        <w:rPr>
          <w:rFonts w:ascii="Times New Roman" w:hAnsi="Times New Roman" w:cs="Times New Roman"/>
          <w:sz w:val="28"/>
          <w:szCs w:val="28"/>
        </w:rPr>
        <w:t>проблемно</w:t>
      </w:r>
      <w:proofErr w:type="spellEnd"/>
      <w:r w:rsidR="00A160FB" w:rsidRPr="00D82139">
        <w:rPr>
          <w:rFonts w:ascii="Times New Roman" w:hAnsi="Times New Roman" w:cs="Times New Roman"/>
          <w:sz w:val="28"/>
          <w:szCs w:val="28"/>
        </w:rPr>
        <w:t xml:space="preserve"> – пошукового характеру, практичного і дослідницького. Систематично використовуються  різні види дидактичних ігор, цікаві пізнавальні вправи (загадки,  шаради, кросворди тощо), що сприяє полегшенню засвоєння матеріалу. На уроках використовуються методи навчання: </w:t>
      </w:r>
      <w:proofErr w:type="spellStart"/>
      <w:r w:rsidR="00A160FB" w:rsidRPr="00D82139">
        <w:rPr>
          <w:rFonts w:ascii="Times New Roman" w:hAnsi="Times New Roman" w:cs="Times New Roman"/>
          <w:sz w:val="28"/>
          <w:szCs w:val="28"/>
        </w:rPr>
        <w:t>пояснювально</w:t>
      </w:r>
      <w:proofErr w:type="spellEnd"/>
      <w:r w:rsidR="00A160FB" w:rsidRPr="00D82139">
        <w:rPr>
          <w:rFonts w:ascii="Times New Roman" w:hAnsi="Times New Roman" w:cs="Times New Roman"/>
          <w:sz w:val="28"/>
          <w:szCs w:val="28"/>
        </w:rPr>
        <w:t xml:space="preserve"> – ілюстративні, репродуктивні, частково – пошукові, дослідницькі,</w:t>
      </w:r>
      <w:r>
        <w:rPr>
          <w:rFonts w:ascii="Times New Roman" w:hAnsi="Times New Roman" w:cs="Times New Roman"/>
          <w:sz w:val="28"/>
          <w:szCs w:val="28"/>
        </w:rPr>
        <w:t xml:space="preserve"> метод проблемного  викладу</w:t>
      </w:r>
      <w:r w:rsidR="00A160FB" w:rsidRPr="00D82139">
        <w:rPr>
          <w:rFonts w:ascii="Times New Roman" w:hAnsi="Times New Roman" w:cs="Times New Roman"/>
          <w:sz w:val="28"/>
          <w:szCs w:val="28"/>
        </w:rPr>
        <w:t xml:space="preserve">. Перевага також надається практичним роботам, демонстраційним, спостереженню в природі, екологічному моделюванню та прогнозуванню, вирішенню ситуативних завдань, а також практичній діяльності з охорони природи. </w:t>
      </w:r>
      <w:r>
        <w:rPr>
          <w:rFonts w:ascii="Times New Roman" w:hAnsi="Times New Roman" w:cs="Times New Roman"/>
          <w:sz w:val="28"/>
          <w:szCs w:val="28"/>
        </w:rPr>
        <w:t xml:space="preserve">Вчитель на уроках застосовує такі методи : спостереження, опису, дослідження, аналізу, вчить здобувачів освіти робити висновки, презентації та відеоролики, практичні зошити з цікавими завданнями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фішбоун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ЗД сцени, створення схем, діаграм, хмару тегів,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філворди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бліц-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опитування, знайди зайве, спіймай помилку, гру «Європейські перегони».</w:t>
      </w:r>
    </w:p>
    <w:p w:rsidR="00C75B7D" w:rsidRPr="00D82139" w:rsidRDefault="00C75B7D" w:rsidP="00206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етапі завдання додому використовує такі методи: німа картосхема, вгадай за початком, павутинка дискусій, створи цікаву розповідь по темі.</w:t>
      </w:r>
    </w:p>
    <w:p w:rsidR="00A160FB" w:rsidRPr="00D82139" w:rsidRDefault="00A160FB" w:rsidP="00A1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0FB" w:rsidRPr="00D82139" w:rsidRDefault="00A160FB" w:rsidP="00206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139">
        <w:rPr>
          <w:rFonts w:ascii="Times New Roman" w:hAnsi="Times New Roman" w:cs="Times New Roman"/>
          <w:sz w:val="28"/>
          <w:szCs w:val="28"/>
        </w:rPr>
        <w:lastRenderedPageBreak/>
        <w:t xml:space="preserve">Відвідані уроки свідчать, </w:t>
      </w:r>
      <w:r w:rsidR="00C75B7D">
        <w:rPr>
          <w:rFonts w:ascii="Times New Roman" w:hAnsi="Times New Roman" w:cs="Times New Roman"/>
          <w:sz w:val="28"/>
          <w:szCs w:val="28"/>
        </w:rPr>
        <w:t>що  вчитель враховує</w:t>
      </w:r>
      <w:r w:rsidRPr="00D82139">
        <w:rPr>
          <w:rFonts w:ascii="Times New Roman" w:hAnsi="Times New Roman" w:cs="Times New Roman"/>
          <w:sz w:val="28"/>
          <w:szCs w:val="28"/>
        </w:rPr>
        <w:t xml:space="preserve"> вікові осо</w:t>
      </w:r>
      <w:r w:rsidR="00C75B7D">
        <w:rPr>
          <w:rFonts w:ascii="Times New Roman" w:hAnsi="Times New Roman" w:cs="Times New Roman"/>
          <w:sz w:val="28"/>
          <w:szCs w:val="28"/>
        </w:rPr>
        <w:t xml:space="preserve">бливості здобувачів освіти, розвиває </w:t>
      </w:r>
      <w:r w:rsidRPr="00D82139">
        <w:rPr>
          <w:rFonts w:ascii="Times New Roman" w:hAnsi="Times New Roman" w:cs="Times New Roman"/>
          <w:sz w:val="28"/>
          <w:szCs w:val="28"/>
        </w:rPr>
        <w:t xml:space="preserve"> їх п</w:t>
      </w:r>
      <w:r w:rsidR="00C75B7D">
        <w:rPr>
          <w:rFonts w:ascii="Times New Roman" w:hAnsi="Times New Roman" w:cs="Times New Roman"/>
          <w:sz w:val="28"/>
          <w:szCs w:val="28"/>
        </w:rPr>
        <w:t>ізнавальну активність, створює</w:t>
      </w:r>
      <w:r w:rsidRPr="00D82139">
        <w:rPr>
          <w:rFonts w:ascii="Times New Roman" w:hAnsi="Times New Roman" w:cs="Times New Roman"/>
          <w:sz w:val="28"/>
          <w:szCs w:val="28"/>
        </w:rPr>
        <w:t xml:space="preserve"> на уроці атмо</w:t>
      </w:r>
      <w:r w:rsidR="00C75B7D">
        <w:rPr>
          <w:rFonts w:ascii="Times New Roman" w:hAnsi="Times New Roman" w:cs="Times New Roman"/>
          <w:sz w:val="28"/>
          <w:szCs w:val="28"/>
        </w:rPr>
        <w:t>сферу зацікавленості, здійснює</w:t>
      </w:r>
      <w:r w:rsidRPr="00D82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139">
        <w:rPr>
          <w:rFonts w:ascii="Times New Roman" w:hAnsi="Times New Roman" w:cs="Times New Roman"/>
          <w:sz w:val="28"/>
          <w:szCs w:val="28"/>
        </w:rPr>
        <w:t>міжпр</w:t>
      </w:r>
      <w:r w:rsidR="00C75B7D">
        <w:rPr>
          <w:rFonts w:ascii="Times New Roman" w:hAnsi="Times New Roman" w:cs="Times New Roman"/>
          <w:sz w:val="28"/>
          <w:szCs w:val="28"/>
        </w:rPr>
        <w:t>едметні</w:t>
      </w:r>
      <w:proofErr w:type="spellEnd"/>
      <w:r w:rsidR="00C75B7D">
        <w:rPr>
          <w:rFonts w:ascii="Times New Roman" w:hAnsi="Times New Roman" w:cs="Times New Roman"/>
          <w:sz w:val="28"/>
          <w:szCs w:val="28"/>
        </w:rPr>
        <w:t xml:space="preserve"> зв'язки, використовує </w:t>
      </w:r>
      <w:r w:rsidRPr="00D82139">
        <w:rPr>
          <w:rFonts w:ascii="Times New Roman" w:hAnsi="Times New Roman" w:cs="Times New Roman"/>
          <w:sz w:val="28"/>
          <w:szCs w:val="28"/>
        </w:rPr>
        <w:t>дидактичні т</w:t>
      </w:r>
      <w:r w:rsidR="00C75B7D">
        <w:rPr>
          <w:rFonts w:ascii="Times New Roman" w:hAnsi="Times New Roman" w:cs="Times New Roman"/>
          <w:sz w:val="28"/>
          <w:szCs w:val="28"/>
        </w:rPr>
        <w:t>а наочні матеріали, застосовує</w:t>
      </w:r>
      <w:r w:rsidRPr="00D82139">
        <w:rPr>
          <w:rFonts w:ascii="Times New Roman" w:hAnsi="Times New Roman" w:cs="Times New Roman"/>
          <w:sz w:val="28"/>
          <w:szCs w:val="28"/>
        </w:rPr>
        <w:t xml:space="preserve"> різноманітні ігрові вправи з метою розвитку емоційної сфери, уваги, пам'яті, м</w:t>
      </w:r>
      <w:r w:rsidR="00C75B7D">
        <w:rPr>
          <w:rFonts w:ascii="Times New Roman" w:hAnsi="Times New Roman" w:cs="Times New Roman"/>
          <w:sz w:val="28"/>
          <w:szCs w:val="28"/>
        </w:rPr>
        <w:t>ислення, зв'язного мовлення . Крім того, для вчителя</w:t>
      </w:r>
      <w:r w:rsidRPr="00D82139">
        <w:rPr>
          <w:rFonts w:ascii="Times New Roman" w:hAnsi="Times New Roman" w:cs="Times New Roman"/>
          <w:sz w:val="28"/>
          <w:szCs w:val="28"/>
        </w:rPr>
        <w:t xml:space="preserve"> важливим є уміння розподіляти активність - свою власну і школярів - шляхом розгортання різних видів д</w:t>
      </w:r>
      <w:r w:rsidR="00C75B7D">
        <w:rPr>
          <w:rFonts w:ascii="Times New Roman" w:hAnsi="Times New Roman" w:cs="Times New Roman"/>
          <w:sz w:val="28"/>
          <w:szCs w:val="28"/>
        </w:rPr>
        <w:t xml:space="preserve">іалогічних форм, </w:t>
      </w:r>
      <w:r w:rsidRPr="00D82139">
        <w:rPr>
          <w:rFonts w:ascii="Times New Roman" w:hAnsi="Times New Roman" w:cs="Times New Roman"/>
          <w:sz w:val="28"/>
          <w:szCs w:val="28"/>
        </w:rPr>
        <w:t xml:space="preserve"> за допомогою організації інтерактивної навчально-пізнавальної діяльності.</w:t>
      </w:r>
    </w:p>
    <w:p w:rsidR="00A160FB" w:rsidRPr="0055352E" w:rsidRDefault="00A160FB" w:rsidP="00A1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139">
        <w:rPr>
          <w:rFonts w:ascii="Times New Roman" w:hAnsi="Times New Roman" w:cs="Times New Roman"/>
          <w:sz w:val="28"/>
          <w:szCs w:val="28"/>
        </w:rPr>
        <w:t>Рівень навч</w:t>
      </w:r>
      <w:r>
        <w:rPr>
          <w:rFonts w:ascii="Times New Roman" w:hAnsi="Times New Roman" w:cs="Times New Roman"/>
          <w:sz w:val="28"/>
          <w:szCs w:val="28"/>
        </w:rPr>
        <w:t>альних досягнень учнів :</w:t>
      </w:r>
    </w:p>
    <w:tbl>
      <w:tblPr>
        <w:tblStyle w:val="1"/>
        <w:tblW w:w="6721" w:type="dxa"/>
        <w:tblLayout w:type="fixed"/>
        <w:tblLook w:val="04A0"/>
      </w:tblPr>
      <w:tblGrid>
        <w:gridCol w:w="817"/>
        <w:gridCol w:w="2410"/>
        <w:gridCol w:w="1620"/>
        <w:gridCol w:w="429"/>
        <w:gridCol w:w="465"/>
        <w:gridCol w:w="520"/>
        <w:gridCol w:w="460"/>
      </w:tblGrid>
      <w:tr w:rsidR="00206BA6" w:rsidRPr="003C6467" w:rsidTr="00206BA6">
        <w:trPr>
          <w:trHeight w:val="535"/>
        </w:trPr>
        <w:tc>
          <w:tcPr>
            <w:tcW w:w="817" w:type="dxa"/>
            <w:vMerge w:val="restart"/>
            <w:hideMark/>
          </w:tcPr>
          <w:p w:rsidR="00206BA6" w:rsidRPr="003C6467" w:rsidRDefault="00206BA6" w:rsidP="00513FF5">
            <w:pPr>
              <w:spacing w:after="240"/>
              <w:ind w:left="113" w:right="113"/>
              <w:jc w:val="both"/>
              <w:rPr>
                <w:sz w:val="28"/>
                <w:szCs w:val="28"/>
                <w:lang w:val="uk-UA" w:eastAsia="uk-UA"/>
              </w:rPr>
            </w:pPr>
            <w:r w:rsidRPr="003C6467">
              <w:rPr>
                <w:bCs/>
                <w:sz w:val="28"/>
                <w:szCs w:val="28"/>
                <w:lang w:val="uk-UA" w:eastAsia="uk-UA"/>
              </w:rPr>
              <w:t>Кл</w:t>
            </w:r>
          </w:p>
        </w:tc>
        <w:tc>
          <w:tcPr>
            <w:tcW w:w="2410" w:type="dxa"/>
            <w:vMerge w:val="restart"/>
            <w:tcBorders>
              <w:right w:val="nil"/>
            </w:tcBorders>
            <w:hideMark/>
          </w:tcPr>
          <w:p w:rsidR="00206BA6" w:rsidRPr="003C6467" w:rsidRDefault="00206BA6" w:rsidP="00513FF5">
            <w:pPr>
              <w:spacing w:before="100" w:beforeAutospacing="1" w:after="240"/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3C6467">
              <w:rPr>
                <w:bCs/>
                <w:sz w:val="28"/>
                <w:szCs w:val="28"/>
                <w:lang w:val="uk-UA" w:eastAsia="uk-UA"/>
              </w:rPr>
              <w:t>ПІ</w:t>
            </w:r>
            <w:r>
              <w:rPr>
                <w:bCs/>
                <w:sz w:val="28"/>
                <w:szCs w:val="28"/>
                <w:lang w:val="uk-UA" w:eastAsia="uk-UA"/>
              </w:rPr>
              <w:t>П</w:t>
            </w:r>
            <w:proofErr w:type="spellEnd"/>
            <w:r>
              <w:rPr>
                <w:bCs/>
                <w:sz w:val="28"/>
                <w:szCs w:val="28"/>
                <w:lang w:val="uk-UA" w:eastAsia="uk-UA"/>
              </w:rPr>
              <w:t xml:space="preserve"> дитини </w:t>
            </w:r>
          </w:p>
        </w:tc>
        <w:tc>
          <w:tcPr>
            <w:tcW w:w="1620" w:type="dxa"/>
            <w:vMerge w:val="restart"/>
            <w:tcBorders>
              <w:left w:val="nil"/>
            </w:tcBorders>
            <w:hideMark/>
          </w:tcPr>
          <w:p w:rsidR="00206BA6" w:rsidRPr="003C6467" w:rsidRDefault="00206BA6" w:rsidP="00513FF5">
            <w:pPr>
              <w:spacing w:before="100" w:beforeAutospacing="1" w:after="240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74" w:type="dxa"/>
            <w:gridSpan w:val="4"/>
            <w:hideMark/>
          </w:tcPr>
          <w:p w:rsidR="00206BA6" w:rsidRPr="003C6467" w:rsidRDefault="00206BA6" w:rsidP="00513FF5">
            <w:pPr>
              <w:spacing w:before="100" w:beforeAutospacing="1" w:after="240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Стан успішності за І семестр</w:t>
            </w:r>
          </w:p>
        </w:tc>
      </w:tr>
      <w:tr w:rsidR="00206BA6" w:rsidRPr="003C6467" w:rsidTr="00206BA6">
        <w:trPr>
          <w:trHeight w:val="143"/>
        </w:trPr>
        <w:tc>
          <w:tcPr>
            <w:tcW w:w="817" w:type="dxa"/>
            <w:vMerge/>
            <w:hideMark/>
          </w:tcPr>
          <w:p w:rsidR="00206BA6" w:rsidRPr="003C6467" w:rsidRDefault="00206BA6" w:rsidP="00513FF5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  <w:hideMark/>
          </w:tcPr>
          <w:p w:rsidR="00206BA6" w:rsidRPr="003C6467" w:rsidRDefault="00206BA6" w:rsidP="00513FF5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vMerge/>
            <w:tcBorders>
              <w:left w:val="nil"/>
            </w:tcBorders>
            <w:hideMark/>
          </w:tcPr>
          <w:p w:rsidR="00206BA6" w:rsidRPr="003C6467" w:rsidRDefault="00206BA6" w:rsidP="00513FF5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9" w:type="dxa"/>
            <w:hideMark/>
          </w:tcPr>
          <w:p w:rsidR="00206BA6" w:rsidRPr="003C6467" w:rsidRDefault="00206BA6" w:rsidP="00513FF5">
            <w:pPr>
              <w:spacing w:before="100" w:beforeAutospacing="1" w:after="100" w:afterAutospacing="1" w:line="143" w:lineRule="atLeast"/>
              <w:jc w:val="both"/>
              <w:rPr>
                <w:sz w:val="28"/>
                <w:szCs w:val="28"/>
                <w:lang w:val="uk-UA" w:eastAsia="uk-UA"/>
              </w:rPr>
            </w:pPr>
            <w:r w:rsidRPr="003C6467">
              <w:rPr>
                <w:bCs/>
                <w:sz w:val="28"/>
                <w:szCs w:val="28"/>
                <w:lang w:val="uk-UA" w:eastAsia="uk-UA"/>
              </w:rPr>
              <w:t>П</w:t>
            </w:r>
          </w:p>
        </w:tc>
        <w:tc>
          <w:tcPr>
            <w:tcW w:w="465" w:type="dxa"/>
            <w:hideMark/>
          </w:tcPr>
          <w:p w:rsidR="00206BA6" w:rsidRPr="003C6467" w:rsidRDefault="00206BA6" w:rsidP="00513FF5">
            <w:pPr>
              <w:spacing w:before="100" w:beforeAutospacing="1" w:after="100" w:afterAutospacing="1" w:line="143" w:lineRule="atLeast"/>
              <w:jc w:val="both"/>
              <w:rPr>
                <w:sz w:val="28"/>
                <w:szCs w:val="28"/>
                <w:lang w:val="uk-UA" w:eastAsia="uk-UA"/>
              </w:rPr>
            </w:pPr>
            <w:r w:rsidRPr="003C6467">
              <w:rPr>
                <w:bCs/>
                <w:sz w:val="28"/>
                <w:szCs w:val="28"/>
                <w:lang w:val="uk-UA" w:eastAsia="uk-UA"/>
              </w:rPr>
              <w:t>С</w:t>
            </w:r>
          </w:p>
        </w:tc>
        <w:tc>
          <w:tcPr>
            <w:tcW w:w="520" w:type="dxa"/>
            <w:hideMark/>
          </w:tcPr>
          <w:p w:rsidR="00206BA6" w:rsidRPr="003C6467" w:rsidRDefault="00206BA6" w:rsidP="00513FF5">
            <w:pPr>
              <w:spacing w:before="100" w:beforeAutospacing="1" w:after="100" w:afterAutospacing="1" w:line="143" w:lineRule="atLeast"/>
              <w:jc w:val="both"/>
              <w:rPr>
                <w:sz w:val="28"/>
                <w:szCs w:val="28"/>
                <w:lang w:val="uk-UA" w:eastAsia="uk-UA"/>
              </w:rPr>
            </w:pPr>
            <w:r w:rsidRPr="003C6467">
              <w:rPr>
                <w:bCs/>
                <w:sz w:val="28"/>
                <w:szCs w:val="28"/>
                <w:lang w:val="uk-UA" w:eastAsia="uk-UA"/>
              </w:rPr>
              <w:t>Д</w:t>
            </w:r>
          </w:p>
        </w:tc>
        <w:tc>
          <w:tcPr>
            <w:tcW w:w="460" w:type="dxa"/>
            <w:hideMark/>
          </w:tcPr>
          <w:p w:rsidR="00206BA6" w:rsidRPr="003C6467" w:rsidRDefault="00206BA6" w:rsidP="00513FF5">
            <w:pPr>
              <w:spacing w:before="100" w:beforeAutospacing="1" w:after="100" w:afterAutospacing="1" w:line="143" w:lineRule="atLeast"/>
              <w:jc w:val="both"/>
              <w:rPr>
                <w:sz w:val="28"/>
                <w:szCs w:val="28"/>
                <w:lang w:val="uk-UA" w:eastAsia="uk-UA"/>
              </w:rPr>
            </w:pPr>
            <w:r w:rsidRPr="003C6467">
              <w:rPr>
                <w:bCs/>
                <w:sz w:val="28"/>
                <w:szCs w:val="28"/>
                <w:lang w:val="uk-UA" w:eastAsia="uk-UA"/>
              </w:rPr>
              <w:t>В</w:t>
            </w:r>
          </w:p>
        </w:tc>
      </w:tr>
      <w:tr w:rsidR="00206BA6" w:rsidRPr="003C6467" w:rsidTr="00206BA6">
        <w:trPr>
          <w:trHeight w:val="400"/>
        </w:trPr>
        <w:tc>
          <w:tcPr>
            <w:tcW w:w="817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right w:val="nil"/>
            </w:tcBorders>
          </w:tcPr>
          <w:p w:rsidR="00206BA6" w:rsidRPr="003C6467" w:rsidRDefault="00206BA6" w:rsidP="00513FF5">
            <w:pPr>
              <w:spacing w:before="100" w:beforeAutospacing="1" w:after="100" w:afterAutospacing="1"/>
              <w:ind w:right="-1100"/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Шляк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Нікіта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620" w:type="dxa"/>
            <w:tcBorders>
              <w:left w:val="nil"/>
            </w:tcBorders>
          </w:tcPr>
          <w:p w:rsidR="00206BA6" w:rsidRPr="003C6467" w:rsidRDefault="00206BA6" w:rsidP="00513FF5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9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65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0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460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206BA6" w:rsidRPr="003C6467" w:rsidTr="00206BA6">
        <w:trPr>
          <w:trHeight w:val="654"/>
        </w:trPr>
        <w:tc>
          <w:tcPr>
            <w:tcW w:w="817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410" w:type="dxa"/>
            <w:tcBorders>
              <w:right w:val="nil"/>
            </w:tcBorders>
          </w:tcPr>
          <w:p w:rsidR="00206BA6" w:rsidRPr="003C6467" w:rsidRDefault="00206BA6" w:rsidP="00513FF5">
            <w:pPr>
              <w:spacing w:before="100" w:beforeAutospacing="1" w:after="100" w:afterAutospacing="1"/>
              <w:ind w:right="-1495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Ніколаєнко Олена </w:t>
            </w:r>
          </w:p>
        </w:tc>
        <w:tc>
          <w:tcPr>
            <w:tcW w:w="1620" w:type="dxa"/>
            <w:tcBorders>
              <w:left w:val="nil"/>
            </w:tcBorders>
          </w:tcPr>
          <w:p w:rsidR="00206BA6" w:rsidRPr="003C6467" w:rsidRDefault="00206BA6" w:rsidP="00513FF5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9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65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0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+</w:t>
            </w:r>
          </w:p>
        </w:tc>
        <w:tc>
          <w:tcPr>
            <w:tcW w:w="460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206BA6" w:rsidRPr="003C6467" w:rsidTr="00206BA6">
        <w:trPr>
          <w:trHeight w:val="654"/>
        </w:trPr>
        <w:tc>
          <w:tcPr>
            <w:tcW w:w="817" w:type="dxa"/>
          </w:tcPr>
          <w:p w:rsidR="00206BA6" w:rsidRDefault="00206BA6" w:rsidP="00513FF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right w:val="nil"/>
            </w:tcBorders>
          </w:tcPr>
          <w:p w:rsidR="00206BA6" w:rsidRDefault="00206BA6" w:rsidP="00513FF5">
            <w:pPr>
              <w:spacing w:before="100" w:beforeAutospacing="1" w:after="100" w:afterAutospacing="1"/>
              <w:ind w:right="-1495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Марениченко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Юлія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206BA6" w:rsidRPr="003C6467" w:rsidRDefault="00206BA6" w:rsidP="00513FF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29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5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0" w:type="dxa"/>
          </w:tcPr>
          <w:p w:rsidR="00206BA6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0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+</w:t>
            </w:r>
          </w:p>
        </w:tc>
      </w:tr>
      <w:tr w:rsidR="00206BA6" w:rsidRPr="003C6467" w:rsidTr="00206BA6">
        <w:trPr>
          <w:trHeight w:val="654"/>
        </w:trPr>
        <w:tc>
          <w:tcPr>
            <w:tcW w:w="817" w:type="dxa"/>
          </w:tcPr>
          <w:p w:rsidR="00206BA6" w:rsidRDefault="00206BA6" w:rsidP="00513FF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410" w:type="dxa"/>
            <w:tcBorders>
              <w:right w:val="nil"/>
            </w:tcBorders>
          </w:tcPr>
          <w:p w:rsidR="00206BA6" w:rsidRDefault="00206BA6" w:rsidP="00513FF5">
            <w:pPr>
              <w:spacing w:before="100" w:beforeAutospacing="1" w:after="100" w:afterAutospacing="1"/>
              <w:ind w:right="-1495"/>
              <w:jc w:val="both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Новицька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Софія</w:t>
            </w:r>
            <w:proofErr w:type="spellEnd"/>
          </w:p>
        </w:tc>
        <w:tc>
          <w:tcPr>
            <w:tcW w:w="1620" w:type="dxa"/>
            <w:tcBorders>
              <w:left w:val="nil"/>
            </w:tcBorders>
          </w:tcPr>
          <w:p w:rsidR="00206BA6" w:rsidRPr="003C6467" w:rsidRDefault="00206BA6" w:rsidP="00513FF5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29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5" w:type="dxa"/>
          </w:tcPr>
          <w:p w:rsidR="00206BA6" w:rsidRPr="003C6467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+</w:t>
            </w:r>
          </w:p>
        </w:tc>
        <w:tc>
          <w:tcPr>
            <w:tcW w:w="520" w:type="dxa"/>
          </w:tcPr>
          <w:p w:rsidR="00206BA6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0" w:type="dxa"/>
          </w:tcPr>
          <w:p w:rsidR="00206BA6" w:rsidRDefault="00206BA6" w:rsidP="00513FF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uk-UA"/>
              </w:rPr>
            </w:pPr>
          </w:p>
        </w:tc>
      </w:tr>
    </w:tbl>
    <w:p w:rsidR="00A160FB" w:rsidRPr="00D82139" w:rsidRDefault="00A160FB" w:rsidP="00A160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139">
        <w:rPr>
          <w:rFonts w:ascii="Times New Roman" w:hAnsi="Times New Roman" w:cs="Times New Roman"/>
          <w:sz w:val="28"/>
          <w:szCs w:val="28"/>
        </w:rPr>
        <w:t>Проаналізував</w:t>
      </w:r>
      <w:r>
        <w:rPr>
          <w:rFonts w:ascii="Times New Roman" w:hAnsi="Times New Roman" w:cs="Times New Roman"/>
          <w:sz w:val="28"/>
          <w:szCs w:val="28"/>
        </w:rPr>
        <w:t xml:space="preserve">ши </w:t>
      </w:r>
      <w:r w:rsidR="00C75B7D">
        <w:rPr>
          <w:rFonts w:ascii="Times New Roman" w:hAnsi="Times New Roman" w:cs="Times New Roman"/>
          <w:sz w:val="28"/>
          <w:szCs w:val="28"/>
        </w:rPr>
        <w:t xml:space="preserve">навчальні досягнення учнів   5 класу </w:t>
      </w:r>
      <w:r w:rsidRPr="00D82139">
        <w:rPr>
          <w:rFonts w:ascii="Times New Roman" w:hAnsi="Times New Roman" w:cs="Times New Roman"/>
          <w:sz w:val="28"/>
          <w:szCs w:val="28"/>
        </w:rPr>
        <w:t>можна зробити висново</w:t>
      </w:r>
      <w:r w:rsidR="00E1712C">
        <w:rPr>
          <w:rFonts w:ascii="Times New Roman" w:hAnsi="Times New Roman" w:cs="Times New Roman"/>
          <w:sz w:val="28"/>
          <w:szCs w:val="28"/>
        </w:rPr>
        <w:t xml:space="preserve">к, що на 7-12 перший </w:t>
      </w:r>
      <w:r w:rsidR="00206BA6">
        <w:rPr>
          <w:rFonts w:ascii="Times New Roman" w:hAnsi="Times New Roman" w:cs="Times New Roman"/>
          <w:sz w:val="28"/>
          <w:szCs w:val="28"/>
        </w:rPr>
        <w:t>семестр закінчило 10 учнів з 13</w:t>
      </w:r>
      <w:r w:rsidR="00E1712C">
        <w:rPr>
          <w:rFonts w:ascii="Times New Roman" w:hAnsi="Times New Roman" w:cs="Times New Roman"/>
          <w:sz w:val="28"/>
          <w:szCs w:val="28"/>
        </w:rPr>
        <w:t>, що становить 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12C">
        <w:rPr>
          <w:rFonts w:ascii="Times New Roman" w:hAnsi="Times New Roman" w:cs="Times New Roman"/>
          <w:sz w:val="28"/>
          <w:szCs w:val="28"/>
        </w:rPr>
        <w:t>%</w:t>
      </w:r>
      <w:r w:rsidR="00206BA6">
        <w:rPr>
          <w:rFonts w:ascii="Times New Roman" w:hAnsi="Times New Roman" w:cs="Times New Roman"/>
          <w:sz w:val="28"/>
          <w:szCs w:val="28"/>
        </w:rPr>
        <w:t xml:space="preserve"> </w:t>
      </w:r>
      <w:r w:rsidR="00E1712C">
        <w:rPr>
          <w:rFonts w:ascii="Times New Roman" w:hAnsi="Times New Roman" w:cs="Times New Roman"/>
          <w:sz w:val="28"/>
          <w:szCs w:val="28"/>
        </w:rPr>
        <w:t>навченості учнів</w:t>
      </w:r>
      <w:r w:rsidRPr="00D82139">
        <w:rPr>
          <w:rFonts w:ascii="Times New Roman" w:hAnsi="Times New Roman" w:cs="Times New Roman"/>
          <w:sz w:val="28"/>
          <w:szCs w:val="28"/>
        </w:rPr>
        <w:t>.  Це свідчить про засвоєння учнями знань в основному на достатньому рівні.</w:t>
      </w:r>
    </w:p>
    <w:p w:rsidR="00A160FB" w:rsidRPr="00D82139" w:rsidRDefault="00A160FB" w:rsidP="00A1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12C">
        <w:rPr>
          <w:rFonts w:ascii="Times New Roman" w:hAnsi="Times New Roman" w:cs="Times New Roman"/>
          <w:sz w:val="28"/>
          <w:szCs w:val="28"/>
        </w:rPr>
        <w:t xml:space="preserve">           Уроки пізнаємо природу</w:t>
      </w:r>
      <w:r w:rsidRPr="00D82139">
        <w:rPr>
          <w:rFonts w:ascii="Times New Roman" w:hAnsi="Times New Roman" w:cs="Times New Roman"/>
          <w:sz w:val="28"/>
          <w:szCs w:val="28"/>
        </w:rPr>
        <w:t xml:space="preserve"> мають навчально-пізнавальний характер і  спрямовані  на формування в учнів </w:t>
      </w:r>
      <w:proofErr w:type="spellStart"/>
      <w:r w:rsidRPr="00D82139">
        <w:rPr>
          <w:rFonts w:ascii="Times New Roman" w:hAnsi="Times New Roman" w:cs="Times New Roman"/>
          <w:sz w:val="28"/>
          <w:szCs w:val="28"/>
        </w:rPr>
        <w:t>загальнонавчальних</w:t>
      </w:r>
      <w:proofErr w:type="spellEnd"/>
      <w:r w:rsidRPr="00D82139">
        <w:rPr>
          <w:rFonts w:ascii="Times New Roman" w:hAnsi="Times New Roman" w:cs="Times New Roman"/>
          <w:sz w:val="28"/>
          <w:szCs w:val="28"/>
        </w:rPr>
        <w:t xml:space="preserve"> умінь і навичок та ключових </w:t>
      </w:r>
      <w:proofErr w:type="spellStart"/>
      <w:r w:rsidRPr="00D82139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D82139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12C">
        <w:rPr>
          <w:rFonts w:ascii="Times New Roman" w:hAnsi="Times New Roman" w:cs="Times New Roman"/>
          <w:sz w:val="28"/>
          <w:szCs w:val="28"/>
        </w:rPr>
        <w:t>цьому пріоритетним для педагога</w:t>
      </w:r>
      <w:r w:rsidRPr="00D8213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82139">
        <w:rPr>
          <w:rFonts w:ascii="Times New Roman" w:hAnsi="Times New Roman" w:cs="Times New Roman"/>
          <w:sz w:val="28"/>
          <w:szCs w:val="28"/>
        </w:rPr>
        <w:t>діяльнісний</w:t>
      </w:r>
      <w:proofErr w:type="spellEnd"/>
      <w:r w:rsidRPr="00D82139">
        <w:rPr>
          <w:rFonts w:ascii="Times New Roman" w:hAnsi="Times New Roman" w:cs="Times New Roman"/>
          <w:sz w:val="28"/>
          <w:szCs w:val="28"/>
        </w:rPr>
        <w:t xml:space="preserve"> підхід, використання для пізнання навколишнього світу різних методів і прийомів, робота з різними джерелами інформації для ро</w:t>
      </w:r>
      <w:r>
        <w:rPr>
          <w:rFonts w:ascii="Times New Roman" w:hAnsi="Times New Roman" w:cs="Times New Roman"/>
          <w:sz w:val="28"/>
          <w:szCs w:val="28"/>
        </w:rPr>
        <w:t>зв’язування проблемних завдань.</w:t>
      </w:r>
    </w:p>
    <w:p w:rsidR="00A160FB" w:rsidRPr="00D82139" w:rsidRDefault="00A160FB" w:rsidP="00A1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139">
        <w:rPr>
          <w:rFonts w:ascii="Times New Roman" w:hAnsi="Times New Roman" w:cs="Times New Roman"/>
          <w:sz w:val="28"/>
          <w:szCs w:val="28"/>
        </w:rPr>
        <w:t>Поряд із фронтальними та індиві</w:t>
      </w:r>
      <w:r w:rsidR="00E1712C">
        <w:rPr>
          <w:rFonts w:ascii="Times New Roman" w:hAnsi="Times New Roman" w:cs="Times New Roman"/>
          <w:sz w:val="28"/>
          <w:szCs w:val="28"/>
        </w:rPr>
        <w:t>дуальними формами роботи учитель</w:t>
      </w:r>
      <w:r w:rsidRPr="00D82139">
        <w:rPr>
          <w:rFonts w:ascii="Times New Roman" w:hAnsi="Times New Roman" w:cs="Times New Roman"/>
          <w:sz w:val="28"/>
          <w:szCs w:val="28"/>
        </w:rPr>
        <w:t xml:space="preserve"> </w:t>
      </w:r>
      <w:r w:rsidR="00E1712C">
        <w:rPr>
          <w:rFonts w:ascii="Times New Roman" w:hAnsi="Times New Roman" w:cs="Times New Roman"/>
          <w:sz w:val="28"/>
          <w:szCs w:val="28"/>
        </w:rPr>
        <w:t>застосовує</w:t>
      </w:r>
      <w:r w:rsidRPr="00D82139">
        <w:rPr>
          <w:rFonts w:ascii="Times New Roman" w:hAnsi="Times New Roman" w:cs="Times New Roman"/>
          <w:sz w:val="28"/>
          <w:szCs w:val="28"/>
        </w:rPr>
        <w:t xml:space="preserve"> інноваційних методик та використанням інформаційно-комунікаційних засобів (наприклад, </w:t>
      </w:r>
      <w:proofErr w:type="spellStart"/>
      <w:r w:rsidRPr="00D82139">
        <w:rPr>
          <w:rFonts w:ascii="Times New Roman" w:hAnsi="Times New Roman" w:cs="Times New Roman"/>
          <w:sz w:val="28"/>
          <w:szCs w:val="28"/>
        </w:rPr>
        <w:t>відеосюжетів</w:t>
      </w:r>
      <w:proofErr w:type="spellEnd"/>
      <w:r w:rsidRPr="00D82139">
        <w:rPr>
          <w:rFonts w:ascii="Times New Roman" w:hAnsi="Times New Roman" w:cs="Times New Roman"/>
          <w:sz w:val="28"/>
          <w:szCs w:val="28"/>
        </w:rPr>
        <w:t xml:space="preserve">, віртуальних екскурсій тощо), що сприяє формуванню в учнів комунікативної та соціальної </w:t>
      </w:r>
      <w:proofErr w:type="spellStart"/>
      <w:r w:rsidRPr="00D8213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D82139">
        <w:rPr>
          <w:rFonts w:ascii="Times New Roman" w:hAnsi="Times New Roman" w:cs="Times New Roman"/>
          <w:sz w:val="28"/>
          <w:szCs w:val="28"/>
        </w:rPr>
        <w:t xml:space="preserve">. </w:t>
      </w:r>
      <w:r w:rsidRPr="00D82139">
        <w:rPr>
          <w:rFonts w:ascii="Times New Roman" w:hAnsi="Times New Roman" w:cs="Times New Roman"/>
          <w:sz w:val="28"/>
          <w:szCs w:val="28"/>
        </w:rPr>
        <w:lastRenderedPageBreak/>
        <w:t>Під час викладання  предмета педагог</w:t>
      </w:r>
      <w:r w:rsidR="00E1712C">
        <w:rPr>
          <w:rFonts w:ascii="Times New Roman" w:hAnsi="Times New Roman" w:cs="Times New Roman"/>
          <w:sz w:val="28"/>
          <w:szCs w:val="28"/>
        </w:rPr>
        <w:t xml:space="preserve"> широко застосовує</w:t>
      </w:r>
      <w:r w:rsidRPr="00D82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139">
        <w:rPr>
          <w:rFonts w:ascii="Times New Roman" w:hAnsi="Times New Roman" w:cs="Times New Roman"/>
          <w:sz w:val="28"/>
          <w:szCs w:val="28"/>
        </w:rPr>
        <w:t>міжпредметні</w:t>
      </w:r>
      <w:proofErr w:type="spellEnd"/>
      <w:r w:rsidRPr="00D82139">
        <w:rPr>
          <w:rFonts w:ascii="Times New Roman" w:hAnsi="Times New Roman" w:cs="Times New Roman"/>
          <w:sz w:val="28"/>
          <w:szCs w:val="28"/>
        </w:rPr>
        <w:t xml:space="preserve"> зв’язки, опираючись на знання учнів з математики, фізичної культури та  життєвий досвід.</w:t>
      </w:r>
    </w:p>
    <w:p w:rsidR="00A160FB" w:rsidRPr="00D82139" w:rsidRDefault="00A160FB" w:rsidP="00206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139">
        <w:rPr>
          <w:rFonts w:ascii="Times New Roman" w:hAnsi="Times New Roman" w:cs="Times New Roman"/>
          <w:sz w:val="28"/>
          <w:szCs w:val="28"/>
        </w:rPr>
        <w:t>Важливе значення для реалізації вимог програми є р</w:t>
      </w:r>
      <w:r>
        <w:rPr>
          <w:rFonts w:ascii="Times New Roman" w:hAnsi="Times New Roman" w:cs="Times New Roman"/>
          <w:sz w:val="28"/>
          <w:szCs w:val="28"/>
        </w:rPr>
        <w:t>обота над підготовкою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Міні-проє</w:t>
      </w:r>
      <w:r w:rsidRPr="00D82139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D82139">
        <w:rPr>
          <w:rFonts w:ascii="Times New Roman" w:hAnsi="Times New Roman" w:cs="Times New Roman"/>
          <w:sz w:val="28"/>
          <w:szCs w:val="28"/>
        </w:rPr>
        <w:t>» у 5 класі, яка здійснюється як на уроці, так і в позаурочний час, так само відбувається їхн</w:t>
      </w:r>
      <w:r>
        <w:rPr>
          <w:rFonts w:ascii="Times New Roman" w:hAnsi="Times New Roman" w:cs="Times New Roman"/>
          <w:sz w:val="28"/>
          <w:szCs w:val="28"/>
        </w:rPr>
        <w:t xml:space="preserve">я презентація. Впровадження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Pr="00D82139">
        <w:rPr>
          <w:rFonts w:ascii="Times New Roman" w:hAnsi="Times New Roman" w:cs="Times New Roman"/>
          <w:sz w:val="28"/>
          <w:szCs w:val="28"/>
        </w:rPr>
        <w:t>ктної</w:t>
      </w:r>
      <w:proofErr w:type="spellEnd"/>
      <w:r w:rsidRPr="00D82139">
        <w:rPr>
          <w:rFonts w:ascii="Times New Roman" w:hAnsi="Times New Roman" w:cs="Times New Roman"/>
          <w:sz w:val="28"/>
          <w:szCs w:val="28"/>
        </w:rPr>
        <w:t xml:space="preserve"> технології спрямован</w:t>
      </w:r>
      <w:r w:rsidR="00E1712C">
        <w:rPr>
          <w:rFonts w:ascii="Times New Roman" w:hAnsi="Times New Roman" w:cs="Times New Roman"/>
          <w:sz w:val="28"/>
          <w:szCs w:val="28"/>
        </w:rPr>
        <w:t>е на стимулювання інтересу здобувачів освіти</w:t>
      </w:r>
      <w:r w:rsidRPr="00D82139">
        <w:rPr>
          <w:rFonts w:ascii="Times New Roman" w:hAnsi="Times New Roman" w:cs="Times New Roman"/>
          <w:sz w:val="28"/>
          <w:szCs w:val="28"/>
        </w:rPr>
        <w:t xml:space="preserve"> до самостійного здобуття нових знань і застосування їх шляхом розв’язування проблем у конкретній практичній діяльно</w:t>
      </w:r>
      <w:r>
        <w:rPr>
          <w:rFonts w:ascii="Times New Roman" w:hAnsi="Times New Roman" w:cs="Times New Roman"/>
          <w:sz w:val="28"/>
          <w:szCs w:val="28"/>
        </w:rPr>
        <w:t xml:space="preserve">сті. Усі запропоновані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міні-проє</w:t>
      </w:r>
      <w:r w:rsidRPr="00D82139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D82139">
        <w:rPr>
          <w:rFonts w:ascii="Times New Roman" w:hAnsi="Times New Roman" w:cs="Times New Roman"/>
          <w:sz w:val="28"/>
          <w:szCs w:val="28"/>
        </w:rPr>
        <w:t xml:space="preserve"> мають, як правило, короткотерміновий характер та інтегрований зміст.</w:t>
      </w:r>
    </w:p>
    <w:p w:rsidR="00A160FB" w:rsidRDefault="00E1712C" w:rsidP="00A1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Вчитель, що викладає предмет, розуміє</w:t>
      </w:r>
      <w:r w:rsidR="00A160FB" w:rsidRPr="00D82139">
        <w:rPr>
          <w:rFonts w:ascii="Times New Roman" w:hAnsi="Times New Roman" w:cs="Times New Roman"/>
          <w:sz w:val="28"/>
          <w:szCs w:val="28"/>
        </w:rPr>
        <w:t>, що важливе значення для емоційно-естетичного сприйняття природи мають спостереження за природою, дидактичні ігри, власні дослідження, вирішення ситуативних завдань, творчі завда</w:t>
      </w:r>
      <w:r>
        <w:rPr>
          <w:rFonts w:ascii="Times New Roman" w:hAnsi="Times New Roman" w:cs="Times New Roman"/>
          <w:sz w:val="28"/>
          <w:szCs w:val="28"/>
        </w:rPr>
        <w:t>ння.  Тому й практикує</w:t>
      </w:r>
      <w:r w:rsidR="00A160FB" w:rsidRPr="00D82139">
        <w:rPr>
          <w:rFonts w:ascii="Times New Roman" w:hAnsi="Times New Roman" w:cs="Times New Roman"/>
          <w:sz w:val="28"/>
          <w:szCs w:val="28"/>
        </w:rPr>
        <w:t xml:space="preserve"> такі форми роботи на уроках, адже це  позитивно впливає на формування емоційного ставлення до природи, навчає оцінювати власну діяльність, с</w:t>
      </w:r>
      <w:r w:rsidR="00A160FB">
        <w:rPr>
          <w:rFonts w:ascii="Times New Roman" w:hAnsi="Times New Roman" w:cs="Times New Roman"/>
          <w:sz w:val="28"/>
          <w:szCs w:val="28"/>
        </w:rPr>
        <w:t>прияє розвитку уяви і фантазії.</w:t>
      </w:r>
    </w:p>
    <w:p w:rsidR="00A160FB" w:rsidRDefault="00A160FB" w:rsidP="00206B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139">
        <w:rPr>
          <w:rFonts w:ascii="Times New Roman" w:hAnsi="Times New Roman" w:cs="Times New Roman"/>
          <w:sz w:val="28"/>
          <w:szCs w:val="28"/>
        </w:rPr>
        <w:t>Перевірка класних журналів показала, що основним видом оцінювання навчальних до</w:t>
      </w:r>
      <w:r w:rsidR="00E1712C">
        <w:rPr>
          <w:rFonts w:ascii="Times New Roman" w:hAnsi="Times New Roman" w:cs="Times New Roman"/>
          <w:sz w:val="28"/>
          <w:szCs w:val="28"/>
        </w:rPr>
        <w:t>сягнень ліцеїстів</w:t>
      </w:r>
      <w:r w:rsidRPr="00D82139">
        <w:rPr>
          <w:rFonts w:ascii="Times New Roman" w:hAnsi="Times New Roman" w:cs="Times New Roman"/>
          <w:sz w:val="28"/>
          <w:szCs w:val="28"/>
        </w:rPr>
        <w:t xml:space="preserve">, як і повинно </w:t>
      </w:r>
      <w:r w:rsidR="00E1712C">
        <w:rPr>
          <w:rFonts w:ascii="Times New Roman" w:hAnsi="Times New Roman" w:cs="Times New Roman"/>
          <w:sz w:val="28"/>
          <w:szCs w:val="28"/>
        </w:rPr>
        <w:t>бути, є тематичне. Проте у ІІ семестрі вчитель С.А.</w:t>
      </w:r>
      <w:r w:rsidR="00206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2C">
        <w:rPr>
          <w:rFonts w:ascii="Times New Roman" w:hAnsi="Times New Roman" w:cs="Times New Roman"/>
          <w:sz w:val="28"/>
          <w:szCs w:val="28"/>
        </w:rPr>
        <w:t>Кривобок</w:t>
      </w:r>
      <w:proofErr w:type="spellEnd"/>
      <w:r w:rsidR="00E1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здійснює</w:t>
      </w:r>
      <w:r w:rsidRPr="00D82139">
        <w:rPr>
          <w:rFonts w:ascii="Times New Roman" w:hAnsi="Times New Roman" w:cs="Times New Roman"/>
          <w:sz w:val="28"/>
          <w:szCs w:val="28"/>
        </w:rPr>
        <w:t xml:space="preserve"> й поточне оцінювання. Тематичне оцінювання здійснюється на основі виконання учнями підсумкових робіт та з урахуванням поточного оцінювання. Підсумкові заняття проводяться у формі тестування.</w:t>
      </w:r>
    </w:p>
    <w:p w:rsidR="00A160FB" w:rsidRDefault="00A160FB" w:rsidP="00A1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Виходячи з вищесказаного,</w:t>
      </w:r>
    </w:p>
    <w:p w:rsidR="00A160FB" w:rsidRDefault="00E1712C" w:rsidP="00A1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</w:t>
      </w:r>
      <w:r w:rsidR="00A160FB">
        <w:rPr>
          <w:rFonts w:ascii="Times New Roman" w:hAnsi="Times New Roman" w:cs="Times New Roman"/>
          <w:sz w:val="28"/>
          <w:szCs w:val="28"/>
        </w:rPr>
        <w:t>:</w:t>
      </w:r>
    </w:p>
    <w:p w:rsidR="00A160FB" w:rsidRDefault="0050506F" w:rsidP="00A1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60FB">
        <w:rPr>
          <w:rFonts w:ascii="Times New Roman" w:hAnsi="Times New Roman" w:cs="Times New Roman"/>
          <w:sz w:val="28"/>
          <w:szCs w:val="28"/>
        </w:rPr>
        <w:t>.   З</w:t>
      </w:r>
      <w:r w:rsidR="00A160FB" w:rsidRPr="00D82139">
        <w:rPr>
          <w:rFonts w:ascii="Times New Roman" w:hAnsi="Times New Roman" w:cs="Times New Roman"/>
          <w:sz w:val="28"/>
          <w:szCs w:val="28"/>
        </w:rPr>
        <w:t>вернути увагу на те, щоб учні вміли давати повні та змістовні відповіді на поставлені запитання, розвивати критичне мислення, вчити висловлюват</w:t>
      </w:r>
      <w:r w:rsidR="00A160FB">
        <w:rPr>
          <w:rFonts w:ascii="Times New Roman" w:hAnsi="Times New Roman" w:cs="Times New Roman"/>
          <w:sz w:val="28"/>
          <w:szCs w:val="28"/>
        </w:rPr>
        <w:t>и та доводити власні думки.</w:t>
      </w:r>
    </w:p>
    <w:p w:rsidR="00A160FB" w:rsidRDefault="00A160FB" w:rsidP="00A1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0506F">
        <w:rPr>
          <w:rFonts w:ascii="Times New Roman" w:hAnsi="Times New Roman" w:cs="Times New Roman"/>
          <w:sz w:val="28"/>
          <w:szCs w:val="28"/>
        </w:rPr>
        <w:t xml:space="preserve"> Провести захід   Первоцвіти, День землі.</w:t>
      </w:r>
    </w:p>
    <w:p w:rsidR="00A160FB" w:rsidRDefault="00A160FB" w:rsidP="00A1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B5D" w:rsidRPr="00206BA6" w:rsidRDefault="0050506F" w:rsidP="00206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директор</w:t>
      </w:r>
      <w:r w:rsidR="00206BA6">
        <w:rPr>
          <w:rFonts w:ascii="Times New Roman" w:hAnsi="Times New Roman" w:cs="Times New Roman"/>
          <w:sz w:val="28"/>
          <w:szCs w:val="28"/>
        </w:rPr>
        <w:t>а                  О.А.Писаренко</w:t>
      </w:r>
    </w:p>
    <w:sectPr w:rsidR="00745B5D" w:rsidRPr="00206BA6" w:rsidSect="00EE34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5E84"/>
    <w:multiLevelType w:val="hybridMultilevel"/>
    <w:tmpl w:val="D7B0339A"/>
    <w:lvl w:ilvl="0" w:tplc="86223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45B5D"/>
    <w:rsid w:val="001E3828"/>
    <w:rsid w:val="001F0E3E"/>
    <w:rsid w:val="00206BA6"/>
    <w:rsid w:val="003836BD"/>
    <w:rsid w:val="003C6085"/>
    <w:rsid w:val="004056C5"/>
    <w:rsid w:val="004A79F3"/>
    <w:rsid w:val="0050506F"/>
    <w:rsid w:val="00655493"/>
    <w:rsid w:val="00723F10"/>
    <w:rsid w:val="00745B5D"/>
    <w:rsid w:val="007C74C3"/>
    <w:rsid w:val="007D5C09"/>
    <w:rsid w:val="008F48EC"/>
    <w:rsid w:val="009B336C"/>
    <w:rsid w:val="00A160FB"/>
    <w:rsid w:val="00A85112"/>
    <w:rsid w:val="00B34C38"/>
    <w:rsid w:val="00C75B7D"/>
    <w:rsid w:val="00E1712C"/>
    <w:rsid w:val="00EE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16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6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8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8511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iivska_szh@ukr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6150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2023-02-17T10:42:00Z</cp:lastPrinted>
  <dcterms:created xsi:type="dcterms:W3CDTF">2023-02-13T08:26:00Z</dcterms:created>
  <dcterms:modified xsi:type="dcterms:W3CDTF">2023-02-17T10:42:00Z</dcterms:modified>
</cp:coreProperties>
</file>