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CB" w:rsidRPr="002958CB" w:rsidRDefault="002958CB" w:rsidP="002958CB">
      <w:pPr>
        <w:widowControl/>
        <w:shd w:val="clear" w:color="auto" w:fill="FFFFFF" w:themeFill="background1"/>
        <w:spacing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val="ru-RU"/>
        </w:rPr>
      </w:pPr>
      <w:r w:rsidRPr="002958CB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val="ru-RU"/>
        </w:rPr>
        <w:t>СТРУКТУРА ТА ОРГАНИ УПРАВЛІННЯ</w:t>
      </w:r>
    </w:p>
    <w:p w:rsidR="002958CB" w:rsidRDefault="002958CB" w:rsidP="002958CB">
      <w:pPr>
        <w:widowControl/>
        <w:shd w:val="clear" w:color="auto" w:fill="FFFFFF" w:themeFill="background1"/>
        <w:spacing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val="ru-RU"/>
        </w:rPr>
      </w:pPr>
      <w:r w:rsidRPr="002958CB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val="ru-RU"/>
        </w:rPr>
        <w:t>ОСВІТНЬОГО ЗАКЛАДУ</w:t>
      </w:r>
    </w:p>
    <w:p w:rsidR="00202038" w:rsidRDefault="00202038" w:rsidP="002958CB">
      <w:pPr>
        <w:widowControl/>
        <w:shd w:val="clear" w:color="auto" w:fill="FFFFFF" w:themeFill="background1"/>
        <w:spacing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28"/>
          <w:lang w:val="ru-RU"/>
        </w:rPr>
        <w:pict>
          <v:oval id="_x0000_s1040" style="position:absolute;left:0;text-align:left;margin-left:68.45pt;margin-top:14.85pt;width:378.6pt;height:49.2pt;z-index:251672576" fillcolor="#4f81bd [3204]" strokecolor="#365f91 [2404]" strokeweight="3pt">
            <v:shadow on="t" type="perspective" color="#243f60 [1604]" opacity=".5" offset="1pt" offset2="-1pt"/>
            <v:textbox>
              <w:txbxContent>
                <w:p w:rsidR="00202038" w:rsidRDefault="00202038" w:rsidP="00202038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КОНФЕРЕНЦІЯ</w:t>
                  </w:r>
                </w:p>
                <w:p w:rsidR="00202038" w:rsidRPr="00202038" w:rsidRDefault="00202038" w:rsidP="00202038">
                  <w:pPr>
                    <w:jc w:val="center"/>
                    <w:rPr>
                      <w:b/>
                      <w:sz w:val="20"/>
                    </w:rPr>
                  </w:pPr>
                  <w:r w:rsidRPr="00202038">
                    <w:rPr>
                      <w:b/>
                      <w:sz w:val="20"/>
                    </w:rPr>
                    <w:t>(ЗАГАЛЬНІ ЗБОРИ)</w:t>
                  </w:r>
                </w:p>
                <w:p w:rsidR="00202038" w:rsidRDefault="00202038"/>
              </w:txbxContent>
            </v:textbox>
          </v:oval>
        </w:pict>
      </w:r>
    </w:p>
    <w:p w:rsidR="00202038" w:rsidRDefault="00202038" w:rsidP="002958CB">
      <w:pPr>
        <w:widowControl/>
        <w:shd w:val="clear" w:color="auto" w:fill="FFFFFF" w:themeFill="background1"/>
        <w:spacing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val="ru-RU"/>
        </w:rPr>
      </w:pPr>
    </w:p>
    <w:p w:rsidR="00202038" w:rsidRPr="002958CB" w:rsidRDefault="00202038" w:rsidP="002958CB">
      <w:pPr>
        <w:widowControl/>
        <w:shd w:val="clear" w:color="auto" w:fill="FFFFFF" w:themeFill="background1"/>
        <w:spacing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val="ru-RU"/>
        </w:rPr>
      </w:pPr>
    </w:p>
    <w:p w:rsidR="002958CB" w:rsidRDefault="00202038" w:rsidP="002958CB">
      <w:pPr>
        <w:widowControl/>
        <w:shd w:val="clear" w:color="auto" w:fill="FFFFFF" w:themeFill="background1"/>
        <w:spacing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val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1" type="#_x0000_t68" style="position:absolute;left:0;text-align:left;margin-left:252.05pt;margin-top:1.05pt;width:35.4pt;height:26.7pt;z-index:251673600" adj="12701" fillcolor="#a5a5a5 [2092]" strokecolor="#b8cce4 [1300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2958CB" w:rsidRPr="00D22BDE" w:rsidRDefault="004B58A5" w:rsidP="002958CB">
      <w:pPr>
        <w:widowControl/>
        <w:shd w:val="clear" w:color="auto" w:fill="FFFFFF" w:themeFill="background1"/>
        <w:spacing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341.45pt;margin-top:15.2pt;width:9.6pt;height:11.7pt;flip:x;z-index:251687936" o:connectortype="straight">
            <v:stroke endarrow="block"/>
          </v:shape>
        </w:pict>
      </w:r>
    </w:p>
    <w:p w:rsidR="0062155D" w:rsidRDefault="004B58A5" w:rsidP="00D22BDE">
      <w:pPr>
        <w:widowControl/>
        <w:shd w:val="clear" w:color="auto" w:fill="FFFFFF" w:themeFill="background1"/>
        <w:spacing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val="ru-RU"/>
        </w:rPr>
        <w:pict>
          <v:shape id="_x0000_s1054" type="#_x0000_t32" style="position:absolute;left:0;text-align:left;margin-left:177.65pt;margin-top:12.3pt;width:6pt;height:3.9pt;z-index:251686912" o:connectortype="straight">
            <v:stroke endarrow="block"/>
          </v:shape>
        </w:pict>
      </w:r>
      <w:r w:rsidR="00AB58D7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val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5" type="#_x0000_t55" style="position:absolute;left:0;text-align:left;margin-left:22.25pt;margin-top:-9.3pt;width:150pt;height:34.8pt;z-index:251667456" adj="19495" fillcolor="#b8cce4 [1300]" strokecolor="#0070c0" strokeweight="3pt">
            <v:shadow on="t" type="perspective" color="#243f60 [1604]" opacity=".5" offset="1pt" offset2="-1pt"/>
            <v:textbox>
              <w:txbxContent>
                <w:p w:rsidR="00AB58D7" w:rsidRPr="00AB58D7" w:rsidRDefault="00AB58D7" w:rsidP="00AB58D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ПЕДАГОГІЧНА РАДА</w:t>
                  </w:r>
                </w:p>
              </w:txbxContent>
            </v:textbox>
          </v:shape>
        </w:pict>
      </w:r>
      <w:r w:rsidR="00AB58D7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val="ru-RU"/>
        </w:rPr>
        <w:pict>
          <v:shape id="_x0000_s1036" type="#_x0000_t55" style="position:absolute;left:0;text-align:left;margin-left:354.65pt;margin-top:-22.5pt;width:141.6pt;height:34.8pt;rotation:180;z-index:251668480" adj="19495" fillcolor="#b8cce4 [1300]" strokecolor="#0070c0" strokeweight="3pt">
            <v:shadow on="t" type="perspective" color="#243f60 [1604]" opacity=".5" offset="1pt" offset2="-1pt"/>
            <v:textbox>
              <w:txbxContent>
                <w:p w:rsidR="00AB58D7" w:rsidRPr="00AB58D7" w:rsidRDefault="00AB58D7" w:rsidP="00AB58D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ПІКЛУВАЛЬНА РАДА</w:t>
                  </w:r>
                </w:p>
              </w:txbxContent>
            </v:textbox>
          </v:shape>
        </w:pict>
      </w:r>
      <w:r w:rsidR="00AB58D7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val="ru-RU"/>
        </w:rPr>
        <w:pict>
          <v:oval id="_x0000_s1026" style="position:absolute;left:0;text-align:left;margin-left:181.85pt;margin-top:-3.3pt;width:167.4pt;height:58.8pt;z-index:251658240" fillcolor="#365f91 [2404]" strokecolor="#f2f2f2 [3041]" strokeweight="3pt">
            <v:shadow on="t" type="perspective" color="#243f60 [1604]" opacity=".5" offset="1pt" offset2="-1pt"/>
            <v:textbox>
              <w:txbxContent>
                <w:p w:rsidR="00AB58D7" w:rsidRPr="00AB58D7" w:rsidRDefault="00AB58D7" w:rsidP="00AB58D7">
                  <w:pPr>
                    <w:jc w:val="center"/>
                    <w:rPr>
                      <w:b/>
                      <w:sz w:val="32"/>
                    </w:rPr>
                  </w:pPr>
                  <w:r w:rsidRPr="00AB58D7">
                    <w:rPr>
                      <w:b/>
                      <w:sz w:val="32"/>
                    </w:rPr>
                    <w:t>ДИРЕКТОР</w:t>
                  </w:r>
                </w:p>
              </w:txbxContent>
            </v:textbox>
          </v:oval>
        </w:pict>
      </w:r>
    </w:p>
    <w:p w:rsidR="0062155D" w:rsidRDefault="004B58A5" w:rsidP="00D22BDE">
      <w:pPr>
        <w:widowControl/>
        <w:shd w:val="clear" w:color="auto" w:fill="FFFFFF" w:themeFill="background1"/>
        <w:spacing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val="ru-RU"/>
        </w:rPr>
        <w:pict>
          <v:shape id="_x0000_s1056" type="#_x0000_t32" style="position:absolute;left:0;text-align:left;margin-left:351.05pt;margin-top:15.4pt;width:3.6pt;height:5.1pt;flip:x y;z-index:251688960" o:connectortype="straight">
            <v:stroke endarrow="block"/>
          </v:shape>
        </w:pict>
      </w:r>
      <w:r w:rsidR="00AB58D7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val="ru-RU"/>
        </w:rPr>
        <w:pict>
          <v:shape id="_x0000_s1038" type="#_x0000_t55" style="position:absolute;left:0;text-align:left;margin-left:22.25pt;margin-top:15.4pt;width:150pt;height:34.8pt;z-index:251670528" adj="19495" fillcolor="#b8cce4 [1300]" strokecolor="#0070c0" strokeweight="3pt">
            <v:shadow on="t" type="perspective" color="#243f60 [1604]" opacity=".5" offset="1pt" offset2="-1pt"/>
            <v:textbox>
              <w:txbxContent>
                <w:p w:rsidR="00AB58D7" w:rsidRPr="00AB58D7" w:rsidRDefault="00AB58D7" w:rsidP="00AB58D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МЕТОДИЧНА РАДА</w:t>
                  </w:r>
                </w:p>
                <w:p w:rsidR="00AB58D7" w:rsidRDefault="00AB58D7"/>
              </w:txbxContent>
            </v:textbox>
          </v:shape>
        </w:pict>
      </w:r>
      <w:r w:rsidR="00AB58D7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val="ru-RU"/>
        </w:rPr>
        <w:pict>
          <v:shape id="_x0000_s1037" type="#_x0000_t55" style="position:absolute;left:0;text-align:left;margin-left:358.85pt;margin-top:7pt;width:141.6pt;height:34.8pt;rotation:180;z-index:251669504" adj="19495" fillcolor="#b8cce4 [1300]" strokecolor="#0070c0" strokeweight="3pt">
            <v:shadow on="t" type="perspective" color="#243f60 [1604]" opacity=".5" offset="1pt" offset2="-1pt"/>
            <v:textbox>
              <w:txbxContent>
                <w:p w:rsidR="00AB58D7" w:rsidRPr="00AB58D7" w:rsidRDefault="00AB58D7" w:rsidP="00AB58D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БАТЬКІВСЬКИЙ КОМІТЕТ</w:t>
                  </w:r>
                </w:p>
                <w:p w:rsidR="00AB58D7" w:rsidRDefault="00AB58D7"/>
              </w:txbxContent>
            </v:textbox>
          </v:shape>
        </w:pict>
      </w:r>
    </w:p>
    <w:p w:rsidR="0062155D" w:rsidRDefault="004B58A5" w:rsidP="00D22BDE">
      <w:pPr>
        <w:widowControl/>
        <w:shd w:val="clear" w:color="auto" w:fill="FFFFFF" w:themeFill="background1"/>
        <w:spacing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val="ru-RU"/>
        </w:rPr>
        <w:pict>
          <v:shape id="_x0000_s1057" type="#_x0000_t32" style="position:absolute;left:0;text-align:left;margin-left:341.45pt;margin-top:11pt;width:23.4pt;height:40.2pt;flip:x y;z-index:25168998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val="ru-RU"/>
        </w:rPr>
        <w:pict>
          <v:shape id="_x0000_s1053" type="#_x0000_t32" style="position:absolute;left:0;text-align:left;margin-left:177.65pt;margin-top:7.4pt;width:6pt;height:7.2pt;flip:y;z-index:251685888" o:connectortype="straight">
            <v:stroke endarrow="block"/>
          </v:shape>
        </w:pict>
      </w:r>
    </w:p>
    <w:p w:rsidR="0062155D" w:rsidRDefault="004B58A5" w:rsidP="00D22BDE">
      <w:pPr>
        <w:widowControl/>
        <w:shd w:val="clear" w:color="auto" w:fill="FFFFFF" w:themeFill="background1"/>
        <w:spacing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val="ru-RU"/>
        </w:rPr>
        <w:pict>
          <v:shape id="_x0000_s1046" type="#_x0000_t32" style="position:absolute;left:0;text-align:left;margin-left:320.45pt;margin-top:-.05pt;width:63pt;height:83.1pt;z-index:25167872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val="ru-RU"/>
        </w:rPr>
        <w:pict>
          <v:shape id="_x0000_s1045" type="#_x0000_t32" style="position:absolute;left:0;text-align:left;margin-left:150.65pt;margin-top:-.05pt;width:64.8pt;height:72.3pt;flip:x;z-index:251677696" o:connectortype="straight">
            <v:stroke endarrow="block"/>
          </v:shape>
        </w:pict>
      </w:r>
      <w:r w:rsidR="00202038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val="ru-RU"/>
        </w:rPr>
        <w:pict>
          <v:shape id="_x0000_s1042" type="#_x0000_t68" style="position:absolute;left:0;text-align:left;margin-left:252.05pt;margin-top:9.85pt;width:35.4pt;height:33pt;rotation:180;z-index:251674624" adj="12701" fillcolor="#a5a5a5 [2092]" strokecolor="#b8cce4 [1300]" strokeweight="3pt">
            <v:shadow on="t" type="perspective" color="#243f60 [1604]" opacity=".5" offset="1pt" offset2="-1pt"/>
            <v:textbox style="layout-flow:vertical-ideographic"/>
          </v:shape>
        </w:pict>
      </w:r>
      <w:r w:rsidR="00AB58D7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val="ru-RU"/>
        </w:rPr>
        <w:pict>
          <v:shape id="_x0000_s1039" type="#_x0000_t55" style="position:absolute;left:0;text-align:left;margin-left:364.85pt;margin-top:16.15pt;width:141.6pt;height:34.8pt;rotation:180;z-index:251671552" adj="19495" fillcolor="#b8cce4 [1300]" strokecolor="#0070c0" strokeweight="3pt">
            <v:shadow on="t" type="perspective" color="#243f60 [1604]" opacity=".5" offset="1pt" offset2="-1pt"/>
            <v:textbox>
              <w:txbxContent>
                <w:p w:rsidR="00AB58D7" w:rsidRPr="00AB58D7" w:rsidRDefault="00AB58D7" w:rsidP="00AB58D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САМОВРЯДУВАННЯ УЧНІВ</w:t>
                  </w:r>
                </w:p>
                <w:p w:rsidR="00AB58D7" w:rsidRDefault="00AB58D7"/>
              </w:txbxContent>
            </v:textbox>
          </v:shape>
        </w:pict>
      </w:r>
    </w:p>
    <w:p w:rsidR="0062155D" w:rsidRDefault="0062155D" w:rsidP="00D22BDE">
      <w:pPr>
        <w:widowControl/>
        <w:shd w:val="clear" w:color="auto" w:fill="FFFFFF" w:themeFill="background1"/>
        <w:spacing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62155D" w:rsidRDefault="00AB58D7" w:rsidP="00D22BDE">
      <w:pPr>
        <w:widowControl/>
        <w:shd w:val="clear" w:color="auto" w:fill="FFFFFF" w:themeFill="background1"/>
        <w:spacing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val="ru-RU"/>
        </w:rPr>
        <w:pict>
          <v:oval id="_x0000_s1027" style="position:absolute;left:0;text-align:left;margin-left:181.85pt;margin-top:13.95pt;width:167.4pt;height:66.6pt;z-index:251659264" fillcolor="#95b3d7 [1940]" strokecolor="#0070c0" strokeweight="3pt">
            <v:shadow on="t" type="perspective" color="#243f60 [1604]" opacity=".5" offset="1pt" offset2="-1pt"/>
            <v:textbox>
              <w:txbxContent>
                <w:p w:rsidR="002958CB" w:rsidRPr="00AB58D7" w:rsidRDefault="002958CB" w:rsidP="002958CB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ЗАСТУПНИКИ </w:t>
                  </w:r>
                  <w:r w:rsidRPr="00AB58D7">
                    <w:rPr>
                      <w:b/>
                      <w:sz w:val="32"/>
                    </w:rPr>
                    <w:t>ДИРЕКТОР</w:t>
                  </w:r>
                  <w:r>
                    <w:rPr>
                      <w:b/>
                      <w:sz w:val="32"/>
                    </w:rPr>
                    <w:t>А</w:t>
                  </w:r>
                </w:p>
                <w:p w:rsidR="002958CB" w:rsidRDefault="002958CB"/>
              </w:txbxContent>
            </v:textbox>
          </v:oval>
        </w:pict>
      </w:r>
    </w:p>
    <w:p w:rsidR="0062155D" w:rsidRDefault="0062155D" w:rsidP="00D22BDE">
      <w:pPr>
        <w:widowControl/>
        <w:shd w:val="clear" w:color="auto" w:fill="FFFFFF" w:themeFill="background1"/>
        <w:spacing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62155D" w:rsidRDefault="004B58A5" w:rsidP="00D22BDE">
      <w:pPr>
        <w:widowControl/>
        <w:shd w:val="clear" w:color="auto" w:fill="FFFFFF" w:themeFill="background1"/>
        <w:spacing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val="ru-RU"/>
        </w:rPr>
        <w:pict>
          <v:rect id="_x0000_s1032" style="position:absolute;left:0;text-align:left;margin-left:378.65pt;margin-top:14.7pt;width:158.4pt;height:28.8pt;z-index:251664384" fillcolor="#b8cce4 [1300]" strokecolor="#76923c [2406]" strokeweight="3pt">
            <v:shadow on="t" type="perspective" color="#243f60 [1604]" opacity=".5" offset="1pt" offset2="-1pt"/>
            <v:textbox>
              <w:txbxContent>
                <w:p w:rsidR="002958CB" w:rsidRPr="00AB58D7" w:rsidRDefault="002958CB" w:rsidP="002958CB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ПЕДАГОГ-ОРГАНІЗАТОР</w:t>
                  </w:r>
                </w:p>
                <w:p w:rsidR="002958CB" w:rsidRDefault="002958CB"/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val="ru-RU"/>
        </w:rPr>
        <w:pict>
          <v:rect id="_x0000_s1034" style="position:absolute;left:0;text-align:left;margin-left:-18.55pt;margin-top:6pt;width:174.6pt;height:28.8pt;z-index:251666432" fillcolor="#b8cce4 [1300]" strokecolor="#76923c [2406]" strokeweight="3pt">
            <v:shadow on="t" type="perspective" color="#243f60 [1604]" opacity=".5" offset="1pt" offset2="-1pt"/>
            <v:textbox>
              <w:txbxContent>
                <w:p w:rsidR="002958CB" w:rsidRPr="00AB58D7" w:rsidRDefault="002958CB" w:rsidP="002958CB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ПСИХОЛОГ, СОЦ.ПЕДАГОГ</w:t>
                  </w:r>
                </w:p>
                <w:p w:rsidR="002958CB" w:rsidRDefault="002958CB"/>
              </w:txbxContent>
            </v:textbox>
          </v:rect>
        </w:pict>
      </w:r>
    </w:p>
    <w:p w:rsidR="0062155D" w:rsidRDefault="0062155D" w:rsidP="00D22BDE">
      <w:pPr>
        <w:widowControl/>
        <w:shd w:val="clear" w:color="auto" w:fill="FFFFFF" w:themeFill="background1"/>
        <w:spacing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62155D" w:rsidRDefault="004B58A5" w:rsidP="00D22BDE">
      <w:pPr>
        <w:widowControl/>
        <w:shd w:val="clear" w:color="auto" w:fill="FFFFFF" w:themeFill="background1"/>
        <w:spacing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val="ru-RU"/>
        </w:rPr>
        <w:pict>
          <v:shape id="_x0000_s1048" type="#_x0000_t32" style="position:absolute;left:0;text-align:left;margin-left:334.25pt;margin-top:12.8pt;width:121.8pt;height:158.4pt;flip:x;z-index:25168076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val="ru-RU"/>
        </w:rPr>
        <w:pict>
          <v:shape id="_x0000_s1047" type="#_x0000_t32" style="position:absolute;left:0;text-align:left;margin-left:81.05pt;margin-top:3.2pt;width:125.4pt;height:165pt;z-index:251679744" o:connectortype="straight">
            <v:stroke endarrow="block"/>
          </v:shape>
        </w:pict>
      </w:r>
    </w:p>
    <w:p w:rsidR="0062155D" w:rsidRDefault="00202038" w:rsidP="00D22BDE">
      <w:pPr>
        <w:widowControl/>
        <w:shd w:val="clear" w:color="auto" w:fill="FFFFFF" w:themeFill="background1"/>
        <w:spacing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val="ru-RU"/>
        </w:rPr>
        <w:pict>
          <v:shape id="_x0000_s1043" type="#_x0000_t68" style="position:absolute;left:0;text-align:left;margin-left:252.05pt;margin-top:2.95pt;width:35.4pt;height:24.3pt;rotation:180;z-index:251675648" adj="12701" fillcolor="#a5a5a5 [2092]" strokecolor="#b8cce4 [1300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62155D" w:rsidRDefault="004B58A5" w:rsidP="00D22BDE">
      <w:pPr>
        <w:widowControl/>
        <w:shd w:val="clear" w:color="auto" w:fill="FFFFFF" w:themeFill="background1"/>
        <w:spacing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val="ru-RU"/>
        </w:rPr>
        <w:pict>
          <v:rect id="_x0000_s1033" style="position:absolute;left:0;text-align:left;margin-left:183.65pt;margin-top:14.75pt;width:175.2pt;height:60.6pt;z-index:251665408" fillcolor="#b8cce4 [1300]" strokecolor="#0070c0" strokeweight="3pt">
            <v:shadow on="t" type="perspective" color="#243f60 [1604]" opacity=".5" offset="1pt" offset2="-1pt"/>
            <v:textbox>
              <w:txbxContent>
                <w:p w:rsidR="002958CB" w:rsidRPr="002958CB" w:rsidRDefault="002958CB" w:rsidP="002958CB">
                  <w:pPr>
                    <w:jc w:val="center"/>
                    <w:rPr>
                      <w:b/>
                      <w:sz w:val="32"/>
                    </w:rPr>
                  </w:pPr>
                  <w:r w:rsidRPr="002958CB">
                    <w:rPr>
                      <w:b/>
                      <w:sz w:val="32"/>
                    </w:rPr>
                    <w:t xml:space="preserve">МЕТОДИЧНІ </w:t>
                  </w:r>
                  <w:proofErr w:type="spellStart"/>
                  <w:r w:rsidRPr="002958CB">
                    <w:rPr>
                      <w:b/>
                      <w:sz w:val="32"/>
                    </w:rPr>
                    <w:t>ОБ’</w:t>
                  </w:r>
                  <w:proofErr w:type="spellEnd"/>
                  <w:r w:rsidRPr="002958CB">
                    <w:rPr>
                      <w:b/>
                      <w:sz w:val="32"/>
                      <w:lang w:val="en-US"/>
                    </w:rPr>
                    <w:t>ЄДНАННЯ</w:t>
                  </w:r>
                </w:p>
                <w:p w:rsidR="002958CB" w:rsidRPr="002958CB" w:rsidRDefault="002958CB" w:rsidP="002958C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32"/>
                    </w:rPr>
                    <w:t>ВЧИТЕЛІВ</w:t>
                  </w:r>
                </w:p>
              </w:txbxContent>
            </v:textbox>
          </v:rect>
        </w:pict>
      </w:r>
    </w:p>
    <w:p w:rsidR="0062155D" w:rsidRDefault="0062155D" w:rsidP="00D22BDE">
      <w:pPr>
        <w:widowControl/>
        <w:shd w:val="clear" w:color="auto" w:fill="FFFFFF" w:themeFill="background1"/>
        <w:spacing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62155D" w:rsidRDefault="0062155D" w:rsidP="00D22BDE">
      <w:pPr>
        <w:widowControl/>
        <w:shd w:val="clear" w:color="auto" w:fill="FFFFFF" w:themeFill="background1"/>
        <w:spacing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62155D" w:rsidRDefault="004B58A5" w:rsidP="00D22BDE">
      <w:pPr>
        <w:widowControl/>
        <w:shd w:val="clear" w:color="auto" w:fill="FFFFFF" w:themeFill="background1"/>
        <w:spacing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val="ru-RU"/>
        </w:rPr>
        <w:pict>
          <v:oval id="_x0000_s1030" style="position:absolute;left:0;text-align:left;margin-left:-21.55pt;margin-top:1.8pt;width:167.4pt;height:66.6pt;z-index:251662336" fillcolor="#b8cce4 [1300]" strokecolor="#76923c [2406]" strokeweight="3pt">
            <v:shadow on="t" type="perspective" color="#243f60 [1604]" opacity=".5" offset="1pt" offset2="-1pt"/>
            <v:textbox>
              <w:txbxContent>
                <w:p w:rsidR="002958CB" w:rsidRPr="00AB58D7" w:rsidRDefault="002958CB" w:rsidP="002958CB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ВЧИТЕЛІ ПРЕДМЕТНИКИ</w:t>
                  </w:r>
                </w:p>
                <w:p w:rsidR="002958CB" w:rsidRDefault="002958CB"/>
              </w:txbxContent>
            </v:textbox>
          </v:oval>
        </w:pict>
      </w:r>
    </w:p>
    <w:p w:rsidR="0062155D" w:rsidRDefault="004B58A5" w:rsidP="00D22BDE">
      <w:pPr>
        <w:widowControl/>
        <w:shd w:val="clear" w:color="auto" w:fill="FFFFFF" w:themeFill="background1"/>
        <w:spacing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val="ru-RU"/>
        </w:rPr>
        <w:pict>
          <v:shape id="_x0000_s1052" type="#_x0000_t32" style="position:absolute;left:0;text-align:left;margin-left:320.45pt;margin-top:9.7pt;width:50.4pt;height:47.45pt;z-index:2516848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val="ru-RU"/>
        </w:rPr>
        <w:pict>
          <v:shape id="_x0000_s1051" type="#_x0000_t32" style="position:absolute;left:0;text-align:left;margin-left:135.05pt;margin-top:9.7pt;width:90pt;height:33pt;flip:x;z-index:25168384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val="ru-RU"/>
        </w:rPr>
        <w:pict>
          <v:shape id="_x0000_s1044" type="#_x0000_t68" style="position:absolute;left:0;text-align:left;margin-left:252.05pt;margin-top:9.7pt;width:35.4pt;height:33pt;rotation:180;z-index:251676672" adj="12701" fillcolor="#a5a5a5 [2092]" strokecolor="#b8cce4 [1300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val="ru-RU"/>
        </w:rPr>
        <w:pict>
          <v:oval id="_x0000_s1028" style="position:absolute;left:0;text-align:left;margin-left:375.65pt;margin-top:14.5pt;width:167.4pt;height:81.6pt;z-index:251660288" fillcolor="#b8cce4 [1300]" strokecolor="#76923c [2406]" strokeweight="3pt">
            <v:shadow on="t" type="perspective" color="#243f60 [1604]" opacity=".5" offset="1pt" offset2="-1pt"/>
            <v:textbox>
              <w:txbxContent>
                <w:p w:rsidR="002958CB" w:rsidRPr="002958CB" w:rsidRDefault="002958CB" w:rsidP="002958CB">
                  <w:pPr>
                    <w:jc w:val="center"/>
                    <w:rPr>
                      <w:sz w:val="22"/>
                    </w:rPr>
                  </w:pPr>
                  <w:r w:rsidRPr="002958CB">
                    <w:rPr>
                      <w:b/>
                      <w:sz w:val="28"/>
                    </w:rPr>
                    <w:t>ВЧИТЕЛІ</w:t>
                  </w:r>
                  <w:r>
                    <w:rPr>
                      <w:b/>
                      <w:sz w:val="28"/>
                    </w:rPr>
                    <w:t xml:space="preserve"> ПОЧАТКОВИХ </w:t>
                  </w:r>
                  <w:r w:rsidRPr="002958CB">
                    <w:rPr>
                      <w:b/>
                      <w:sz w:val="28"/>
                    </w:rPr>
                    <w:t>КЛАСІВ</w:t>
                  </w:r>
                </w:p>
              </w:txbxContent>
            </v:textbox>
          </v:oval>
        </w:pict>
      </w:r>
    </w:p>
    <w:p w:rsidR="0062155D" w:rsidRDefault="0062155D" w:rsidP="00D22BDE">
      <w:pPr>
        <w:widowControl/>
        <w:shd w:val="clear" w:color="auto" w:fill="FFFFFF" w:themeFill="background1"/>
        <w:spacing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62155D" w:rsidRDefault="004B58A5" w:rsidP="00D22BDE">
      <w:pPr>
        <w:widowControl/>
        <w:shd w:val="clear" w:color="auto" w:fill="FFFFFF" w:themeFill="background1"/>
        <w:spacing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val="ru-RU"/>
        </w:rPr>
        <w:pict>
          <v:shape id="_x0000_s1049" type="#_x0000_t32" style="position:absolute;left:0;text-align:left;margin-left:135.05pt;margin-top:5.7pt;width:71.4pt;height:14.4pt;z-index:251681792" o:connectortype="straight"/>
        </w:pic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val="ru-RU"/>
        </w:rPr>
        <w:pict>
          <v:oval id="_x0000_s1029" style="position:absolute;left:0;text-align:left;margin-left:183.65pt;margin-top:15.9pt;width:167.4pt;height:66.6pt;z-index:251661312" fillcolor="#b8cce4 [1300]" strokecolor="#76923c [2406]" strokeweight="3pt">
            <v:shadow on="t" type="perspective" color="#243f60 [1604]" opacity=".5" offset="1pt" offset2="-1pt"/>
            <v:textbox>
              <w:txbxContent>
                <w:p w:rsidR="002958CB" w:rsidRDefault="002958CB" w:rsidP="002958CB">
                  <w:pPr>
                    <w:jc w:val="center"/>
                  </w:pPr>
                  <w:r>
                    <w:rPr>
                      <w:b/>
                      <w:sz w:val="32"/>
                    </w:rPr>
                    <w:t>КЛАСНІ КЕРІВНИКИ</w:t>
                  </w:r>
                </w:p>
              </w:txbxContent>
            </v:textbox>
          </v:oval>
        </w:pict>
      </w:r>
    </w:p>
    <w:p w:rsidR="0062155D" w:rsidRDefault="004B58A5" w:rsidP="00D22BDE">
      <w:pPr>
        <w:widowControl/>
        <w:shd w:val="clear" w:color="auto" w:fill="FFFFFF" w:themeFill="background1"/>
        <w:spacing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val="ru-RU"/>
        </w:rPr>
        <w:pict>
          <v:shape id="_x0000_s1050" type="#_x0000_t32" style="position:absolute;left:0;text-align:left;margin-left:334.25pt;margin-top:1.6pt;width:36.6pt;height:2.95pt;flip:y;z-index:251682816" o:connectortype="straight"/>
        </w:pict>
      </w:r>
    </w:p>
    <w:p w:rsidR="0062155D" w:rsidRDefault="0062155D" w:rsidP="00D22BDE">
      <w:pPr>
        <w:widowControl/>
        <w:shd w:val="clear" w:color="auto" w:fill="FFFFFF" w:themeFill="background1"/>
        <w:spacing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62155D" w:rsidRDefault="0062155D" w:rsidP="00D22BDE">
      <w:pPr>
        <w:widowControl/>
        <w:shd w:val="clear" w:color="auto" w:fill="FFFFFF" w:themeFill="background1"/>
        <w:spacing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2958CB" w:rsidRDefault="002958CB" w:rsidP="00D22BDE">
      <w:pPr>
        <w:widowControl/>
        <w:shd w:val="clear" w:color="auto" w:fill="FFFFFF" w:themeFill="background1"/>
        <w:spacing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2958CB" w:rsidRDefault="002958CB" w:rsidP="00D22BDE">
      <w:pPr>
        <w:widowControl/>
        <w:shd w:val="clear" w:color="auto" w:fill="FFFFFF" w:themeFill="background1"/>
        <w:spacing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2958CB" w:rsidRDefault="002958CB" w:rsidP="00D22BDE">
      <w:pPr>
        <w:widowControl/>
        <w:shd w:val="clear" w:color="auto" w:fill="FFFFFF" w:themeFill="background1"/>
        <w:spacing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2958CB" w:rsidRDefault="002958CB" w:rsidP="00D22BDE">
      <w:pPr>
        <w:widowControl/>
        <w:shd w:val="clear" w:color="auto" w:fill="FFFFFF" w:themeFill="background1"/>
        <w:spacing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2958CB" w:rsidRDefault="002958CB" w:rsidP="00D22BDE">
      <w:pPr>
        <w:widowControl/>
        <w:shd w:val="clear" w:color="auto" w:fill="FFFFFF" w:themeFill="background1"/>
        <w:spacing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2958CB" w:rsidRDefault="002958CB" w:rsidP="00D22BDE">
      <w:pPr>
        <w:widowControl/>
        <w:shd w:val="clear" w:color="auto" w:fill="FFFFFF" w:themeFill="background1"/>
        <w:spacing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2958CB" w:rsidRDefault="002958CB" w:rsidP="00D22BDE">
      <w:pPr>
        <w:widowControl/>
        <w:shd w:val="clear" w:color="auto" w:fill="FFFFFF" w:themeFill="background1"/>
        <w:spacing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2958CB" w:rsidRDefault="002958CB" w:rsidP="00D22BDE">
      <w:pPr>
        <w:widowControl/>
        <w:shd w:val="clear" w:color="auto" w:fill="FFFFFF" w:themeFill="background1"/>
        <w:spacing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2958CB" w:rsidRDefault="002958CB" w:rsidP="00D22BDE">
      <w:pPr>
        <w:widowControl/>
        <w:shd w:val="clear" w:color="auto" w:fill="FFFFFF" w:themeFill="background1"/>
        <w:spacing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2958CB" w:rsidRDefault="002958CB" w:rsidP="00D22BDE">
      <w:pPr>
        <w:widowControl/>
        <w:shd w:val="clear" w:color="auto" w:fill="FFFFFF" w:themeFill="background1"/>
        <w:spacing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D22BDE" w:rsidRPr="00D22BDE" w:rsidRDefault="00D22BDE" w:rsidP="00D22BDE">
      <w:pPr>
        <w:widowControl/>
        <w:shd w:val="clear" w:color="auto" w:fill="FFFFFF" w:themeFill="background1"/>
        <w:spacing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  <w:r w:rsidRPr="00D22B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lastRenderedPageBreak/>
        <w:t>СТРУКТУРА ТА ОРГАНИ УПРАВЛІННЯ</w:t>
      </w:r>
      <w:r w:rsidRPr="00D22B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br/>
        <w:t>НАВЧАЛЬНОГО ЗАКЛАДУ</w:t>
      </w:r>
    </w:p>
    <w:p w:rsidR="00D22BDE" w:rsidRPr="00D22BDE" w:rsidRDefault="00D22BDE" w:rsidP="00D22BDE">
      <w:pPr>
        <w:widowControl/>
        <w:shd w:val="clear" w:color="auto" w:fill="FFFFFF" w:themeFill="background1"/>
        <w:spacing w:line="276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освітніми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закладами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здійснюють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proofErr w:type="gram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основ</w:t>
      </w:r>
      <w:proofErr w:type="gram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D22B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положень</w:t>
      </w:r>
      <w:proofErr w:type="spellEnd"/>
      <w:r w:rsidRPr="00D22B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Конституції</w:t>
      </w:r>
      <w:proofErr w:type="spellEnd"/>
      <w:r w:rsidRPr="00D22B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України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, </w:t>
      </w:r>
      <w:r w:rsidRPr="00D22B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Закону «Про </w:t>
      </w:r>
      <w:proofErr w:type="spellStart"/>
      <w:r w:rsidRPr="00D22B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освіту</w:t>
      </w:r>
      <w:proofErr w:type="spellEnd"/>
      <w:r w:rsidRPr="00D22B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»</w:t>
      </w:r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, </w:t>
      </w:r>
      <w:proofErr w:type="spellStart"/>
      <w:r w:rsidRPr="00D22B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Положення</w:t>
      </w:r>
      <w:proofErr w:type="spellEnd"/>
      <w:r w:rsidRPr="00D22B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про </w:t>
      </w:r>
      <w:proofErr w:type="spellStart"/>
      <w:r w:rsidRPr="00D22B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загальноосвітній</w:t>
      </w:r>
      <w:proofErr w:type="spellEnd"/>
      <w:r w:rsidRPr="00D22B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навчальний</w:t>
      </w:r>
      <w:proofErr w:type="spellEnd"/>
      <w:r w:rsidRPr="00D22BD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заклад</w:t>
      </w:r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Управлінська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освітня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будь-яка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інша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ґрунтується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дотриманні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ряду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принципів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якими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керуються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директор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заступники при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виконанні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вс</w:t>
      </w:r>
      <w:proofErr w:type="gram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іх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управлінських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функцій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2BDE" w:rsidRPr="00D22BDE" w:rsidRDefault="00D22BDE" w:rsidP="00D22BDE">
      <w:pPr>
        <w:widowControl/>
        <w:shd w:val="clear" w:color="auto" w:fill="FFFFFF" w:themeFill="background1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Система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визначається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законом та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установчими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документами.</w:t>
      </w:r>
    </w:p>
    <w:p w:rsidR="00D22BDE" w:rsidRDefault="00D22BDE" w:rsidP="00D22BDE">
      <w:pPr>
        <w:widowControl/>
        <w:shd w:val="clear" w:color="auto" w:fill="FFFFFF" w:themeFill="background1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закладом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межах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повноважень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визначених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законами та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установчими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документами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закладу,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здійснюють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D22BDE" w:rsidRPr="00D22BDE" w:rsidRDefault="00D22BDE" w:rsidP="00D22BDE">
      <w:pPr>
        <w:widowControl/>
        <w:shd w:val="clear" w:color="auto" w:fill="FFFFFF" w:themeFill="background1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22BDE" w:rsidRDefault="00D22BDE" w:rsidP="00D22BDE">
      <w:pPr>
        <w:widowControl/>
        <w:shd w:val="clear" w:color="auto" w:fill="FFFFFF" w:themeFill="background1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засновник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Сарненська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міська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рада.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Уповноважений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22BDE" w:rsidRPr="00D22BDE" w:rsidRDefault="00D22BDE" w:rsidP="00D22BDE">
      <w:pPr>
        <w:widowControl/>
        <w:shd w:val="clear" w:color="auto" w:fill="FFFFFF" w:themeFill="background1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Сарненської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ради;</w:t>
      </w:r>
    </w:p>
    <w:p w:rsidR="00D22BDE" w:rsidRPr="00D22BDE" w:rsidRDefault="00D22BDE" w:rsidP="00D22BDE">
      <w:pPr>
        <w:widowControl/>
        <w:shd w:val="clear" w:color="auto" w:fill="FFFFFF" w:themeFill="background1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директор </w:t>
      </w:r>
    </w:p>
    <w:p w:rsidR="00D22BDE" w:rsidRPr="00D22BDE" w:rsidRDefault="00D22BDE" w:rsidP="00D22BDE">
      <w:pPr>
        <w:widowControl/>
        <w:shd w:val="clear" w:color="auto" w:fill="FFFFFF" w:themeFill="background1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колегіальний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педагогічна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рада;</w:t>
      </w:r>
    </w:p>
    <w:p w:rsidR="00D22BDE" w:rsidRPr="00D22BDE" w:rsidRDefault="00D22BDE" w:rsidP="00D22BDE">
      <w:pPr>
        <w:widowControl/>
        <w:shd w:val="clear" w:color="auto" w:fill="FFFFFF" w:themeFill="background1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передбачені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спец</w:t>
      </w:r>
      <w:proofErr w:type="gram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іальними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законами та/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установчими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документами закладу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2BDE" w:rsidRDefault="00D22BDE" w:rsidP="00D22BDE">
      <w:pPr>
        <w:widowControl/>
        <w:shd w:val="clear" w:color="auto" w:fill="FFFFFF" w:themeFill="background1"/>
        <w:spacing w:line="276" w:lineRule="auto"/>
        <w:ind w:firstLine="708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22BDE" w:rsidRPr="00D22BDE" w:rsidRDefault="00D22BDE" w:rsidP="00D22BDE">
      <w:pPr>
        <w:widowControl/>
        <w:shd w:val="clear" w:color="auto" w:fill="FFFFFF" w:themeFill="background1"/>
        <w:spacing w:line="276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B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Принцип </w:t>
      </w:r>
      <w:proofErr w:type="spellStart"/>
      <w:r w:rsidRPr="00D22B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управління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 -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основне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випливає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закономірностей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управлінської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2BDE" w:rsidRDefault="00D22BDE" w:rsidP="00D22BDE">
      <w:pPr>
        <w:widowControl/>
        <w:shd w:val="clear" w:color="auto" w:fill="FFFFFF" w:themeFill="background1"/>
        <w:spacing w:line="276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22B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Закономірності</w:t>
      </w:r>
      <w:proofErr w:type="spellEnd"/>
      <w:r w:rsidRPr="00D22B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 </w:t>
      </w:r>
      <w:proofErr w:type="spellStart"/>
      <w:r w:rsidRPr="00D22B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управлінні</w:t>
      </w:r>
      <w:proofErr w:type="spellEnd"/>
      <w:r w:rsidRPr="00D22B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гімназією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 -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proofErr w:type="gram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ійкі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взаємозв'язки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взаємозалежності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процесом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зовнішніми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відносно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суспільними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системами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умовами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компонентами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онентами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D22BDE" w:rsidRDefault="00D22BDE" w:rsidP="00D22BDE">
      <w:pPr>
        <w:widowControl/>
        <w:shd w:val="clear" w:color="auto" w:fill="FFFFFF" w:themeFill="background1"/>
        <w:spacing w:line="276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 них належать: </w:t>
      </w:r>
    </w:p>
    <w:p w:rsidR="00D22BDE" w:rsidRPr="00D22BDE" w:rsidRDefault="00D22BDE" w:rsidP="00D22BDE">
      <w:pPr>
        <w:pStyle w:val="a6"/>
        <w:widowControl/>
        <w:numPr>
          <w:ilvl w:val="0"/>
          <w:numId w:val="2"/>
        </w:num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залежність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внутрішкільного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урахування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гімназії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особливостей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зовнішнього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яке на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неї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вплива</w:t>
      </w:r>
      <w:proofErr w:type="gram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є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proofErr w:type="gram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22BDE" w:rsidRDefault="00D22BDE" w:rsidP="00D22BDE">
      <w:pPr>
        <w:pStyle w:val="a6"/>
        <w:widowControl/>
        <w:numPr>
          <w:ilvl w:val="0"/>
          <w:numId w:val="2"/>
        </w:num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закономірність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відповідності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механізмів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освітнім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закладом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загальнодержавним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механізмам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</w:p>
    <w:p w:rsidR="00D22BDE" w:rsidRDefault="00D22BDE" w:rsidP="00D22BDE">
      <w:pPr>
        <w:pStyle w:val="a6"/>
        <w:widowControl/>
        <w:numPr>
          <w:ilvl w:val="0"/>
          <w:numId w:val="2"/>
        </w:num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залежність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внутрішкільного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умов,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необхідних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гімназії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22BDE" w:rsidRDefault="00D22BDE" w:rsidP="00D22BDE">
      <w:pPr>
        <w:pStyle w:val="a6"/>
        <w:widowControl/>
        <w:numPr>
          <w:ilvl w:val="0"/>
          <w:numId w:val="2"/>
        </w:num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закономірність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взаємодії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керуючої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керованої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ідсистем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(за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вирішальної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ролі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першої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); </w:t>
      </w:r>
    </w:p>
    <w:p w:rsidR="00D22BDE" w:rsidRDefault="00D22BDE" w:rsidP="00D22BDE">
      <w:pPr>
        <w:pStyle w:val="a6"/>
        <w:widowControl/>
        <w:numPr>
          <w:ilvl w:val="0"/>
          <w:numId w:val="2"/>
        </w:num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залежність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внутрішкільного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оптимального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спі</w:t>
      </w:r>
      <w:proofErr w:type="gram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вв</w:t>
      </w:r>
      <w:proofErr w:type="gram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ідношення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управлінських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впливів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самоорганізації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саморегулювання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</w:p>
    <w:p w:rsidR="00D22BDE" w:rsidRDefault="00D22BDE" w:rsidP="00D22BDE">
      <w:pPr>
        <w:pStyle w:val="a6"/>
        <w:widowControl/>
        <w:numPr>
          <w:ilvl w:val="0"/>
          <w:numId w:val="2"/>
        </w:num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залежність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надійності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достатності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інформаційного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</w:p>
    <w:p w:rsidR="00D22BDE" w:rsidRPr="00D22BDE" w:rsidRDefault="00D22BDE" w:rsidP="00D22BDE">
      <w:pPr>
        <w:pStyle w:val="a6"/>
        <w:widowControl/>
        <w:numPr>
          <w:ilvl w:val="0"/>
          <w:numId w:val="2"/>
        </w:num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закономірність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цілісності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вс</w:t>
      </w:r>
      <w:proofErr w:type="gram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іх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функцій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кожному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управлінських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циклів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2BDE" w:rsidRDefault="00D22BDE" w:rsidP="00D22BDE">
      <w:pPr>
        <w:widowControl/>
        <w:shd w:val="clear" w:color="auto" w:fill="FFFFFF" w:themeFill="background1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22BDE" w:rsidRPr="00D22BDE" w:rsidRDefault="00D22BDE" w:rsidP="00D22BDE">
      <w:pPr>
        <w:widowControl/>
        <w:shd w:val="clear" w:color="auto" w:fill="FFFFFF" w:themeFill="background1"/>
        <w:spacing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22B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До </w:t>
      </w:r>
      <w:proofErr w:type="spellStart"/>
      <w:r w:rsidRPr="00D22B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основних</w:t>
      </w:r>
      <w:proofErr w:type="spellEnd"/>
      <w:r w:rsidRPr="00D22B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принципі</w:t>
      </w:r>
      <w:proofErr w:type="gramStart"/>
      <w:r w:rsidRPr="00D22B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proofErr w:type="spellEnd"/>
      <w:proofErr w:type="gramEnd"/>
      <w:r w:rsidRPr="00D22BD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належать:</w:t>
      </w:r>
    </w:p>
    <w:p w:rsidR="00D22BDE" w:rsidRPr="00304265" w:rsidRDefault="00D22BDE" w:rsidP="00304265">
      <w:pPr>
        <w:pStyle w:val="a6"/>
        <w:widowControl/>
        <w:numPr>
          <w:ilvl w:val="0"/>
          <w:numId w:val="6"/>
        </w:num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принцип </w:t>
      </w: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прогностичності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внутрішкільного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22BDE" w:rsidRPr="00304265" w:rsidRDefault="00D22BDE" w:rsidP="00304265">
      <w:pPr>
        <w:pStyle w:val="a6"/>
        <w:widowControl/>
        <w:numPr>
          <w:ilvl w:val="0"/>
          <w:numId w:val="6"/>
        </w:num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єдності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внутрішкільних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механізмів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22BDE" w:rsidRPr="00304265" w:rsidRDefault="00D22BDE" w:rsidP="00304265">
      <w:pPr>
        <w:pStyle w:val="a6"/>
        <w:widowControl/>
        <w:numPr>
          <w:ilvl w:val="0"/>
          <w:numId w:val="6"/>
        </w:num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демократизації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гуманізації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22BDE" w:rsidRPr="00304265" w:rsidRDefault="00D22BDE" w:rsidP="00304265">
      <w:pPr>
        <w:pStyle w:val="a6"/>
        <w:widowControl/>
        <w:numPr>
          <w:ilvl w:val="0"/>
          <w:numId w:val="6"/>
        </w:num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раціонального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поєднання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централізації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децентралізації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22BDE" w:rsidRPr="00304265" w:rsidRDefault="00D22BDE" w:rsidP="00304265">
      <w:pPr>
        <w:pStyle w:val="a6"/>
        <w:widowControl/>
        <w:numPr>
          <w:ilvl w:val="0"/>
          <w:numId w:val="6"/>
        </w:num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єдності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колегіальності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22BDE" w:rsidRPr="00304265" w:rsidRDefault="00D22BDE" w:rsidP="00304265">
      <w:pPr>
        <w:pStyle w:val="a6"/>
        <w:widowControl/>
        <w:numPr>
          <w:ilvl w:val="0"/>
          <w:numId w:val="6"/>
        </w:num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гласності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відкритості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22BDE" w:rsidRPr="00304265" w:rsidRDefault="00D22BDE" w:rsidP="00304265">
      <w:pPr>
        <w:pStyle w:val="a6"/>
        <w:widowControl/>
        <w:numPr>
          <w:ilvl w:val="0"/>
          <w:numId w:val="6"/>
        </w:num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об'єктивності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інформаційної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достатності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22BDE" w:rsidRPr="00304265" w:rsidRDefault="00D22BDE" w:rsidP="00304265">
      <w:pPr>
        <w:pStyle w:val="a6"/>
        <w:widowControl/>
        <w:numPr>
          <w:ilvl w:val="0"/>
          <w:numId w:val="6"/>
        </w:num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плановості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перспективності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22BDE" w:rsidRPr="00304265" w:rsidRDefault="00D22BDE" w:rsidP="00304265">
      <w:pPr>
        <w:pStyle w:val="a6"/>
        <w:widowControl/>
        <w:numPr>
          <w:ilvl w:val="0"/>
          <w:numId w:val="6"/>
        </w:num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компетентності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D22BDE" w:rsidRPr="00304265" w:rsidRDefault="00D22BDE" w:rsidP="00304265">
      <w:pPr>
        <w:pStyle w:val="a6"/>
        <w:widowControl/>
        <w:numPr>
          <w:ilvl w:val="0"/>
          <w:numId w:val="6"/>
        </w:num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оптимізації</w:t>
      </w:r>
      <w:proofErr w:type="spellEnd"/>
    </w:p>
    <w:p w:rsidR="00D22BDE" w:rsidRPr="00304265" w:rsidRDefault="00D22BDE" w:rsidP="00304265">
      <w:pPr>
        <w:pStyle w:val="a6"/>
        <w:widowControl/>
        <w:numPr>
          <w:ilvl w:val="0"/>
          <w:numId w:val="6"/>
        </w:num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системності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управлінні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2BDE" w:rsidRDefault="00D22BDE" w:rsidP="00D22BDE">
      <w:pPr>
        <w:widowControl/>
        <w:shd w:val="clear" w:color="auto" w:fill="FFFFFF" w:themeFill="background1"/>
        <w:spacing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</w:p>
    <w:p w:rsidR="00D22BDE" w:rsidRPr="00D22BDE" w:rsidRDefault="00D22BDE" w:rsidP="00D22BDE">
      <w:pPr>
        <w:widowControl/>
        <w:shd w:val="clear" w:color="auto" w:fill="FFFFFF" w:themeFill="background1"/>
        <w:spacing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  <w:r w:rsidRPr="00D22B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УПРАВЛІННЯ НАВЧАЛЬНИМ ЗАКЛАДОМ</w:t>
      </w:r>
    </w:p>
    <w:p w:rsidR="00D22BDE" w:rsidRPr="00304265" w:rsidRDefault="00D22BDE" w:rsidP="00304265">
      <w:pPr>
        <w:pStyle w:val="a6"/>
        <w:widowControl/>
        <w:numPr>
          <w:ilvl w:val="0"/>
          <w:numId w:val="3"/>
        </w:num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колегіального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гімназією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конференція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педагогічна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рада, </w:t>
      </w: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нарада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директор</w:t>
      </w:r>
      <w:proofErr w:type="gram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заступниках);</w:t>
      </w:r>
    </w:p>
    <w:p w:rsidR="00D22BDE" w:rsidRPr="00304265" w:rsidRDefault="00D22BDE" w:rsidP="00304265">
      <w:pPr>
        <w:pStyle w:val="a6"/>
        <w:widowControl/>
        <w:numPr>
          <w:ilvl w:val="0"/>
          <w:numId w:val="3"/>
        </w:num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адміністрація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proofErr w:type="gramEnd"/>
      <w:r w:rsid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імназії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(директор, </w:t>
      </w: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заступники);</w:t>
      </w:r>
    </w:p>
    <w:p w:rsidR="00D22BDE" w:rsidRPr="00304265" w:rsidRDefault="00D22BDE" w:rsidP="00304265">
      <w:pPr>
        <w:pStyle w:val="a6"/>
        <w:widowControl/>
        <w:numPr>
          <w:ilvl w:val="0"/>
          <w:numId w:val="3"/>
        </w:numPr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громадського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учнівське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учителів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(профком, методична рада), </w:t>
      </w: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батьківський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комітет</w:t>
      </w:r>
      <w:proofErr w:type="spellEnd"/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іклувальна</w:t>
      </w:r>
      <w:proofErr w:type="spellEnd"/>
      <w:r w:rsid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рада</w:t>
      </w:r>
      <w:r w:rsidRP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2BDE" w:rsidRPr="00D22BDE" w:rsidRDefault="00D22BDE" w:rsidP="00D22BDE">
      <w:pPr>
        <w:widowControl/>
        <w:shd w:val="clear" w:color="auto" w:fill="FFFFFF" w:themeFill="background1"/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Конференція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є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вищим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колегіальним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органом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громадського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гімназії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22BDE" w:rsidRPr="00D22BDE" w:rsidRDefault="00D22BDE" w:rsidP="00D22BDE">
      <w:pPr>
        <w:widowControl/>
        <w:shd w:val="clear" w:color="auto" w:fill="FFFFFF" w:themeFill="background1"/>
        <w:spacing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  <w:r w:rsidRPr="00D22B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УПРАВЛІНСЬКА ДІЯЛЬНІСТЬ АДМІНІСТРАЦІЇ ШКОЛИ:</w:t>
      </w:r>
    </w:p>
    <w:p w:rsidR="00D22BDE" w:rsidRPr="00D22BDE" w:rsidRDefault="00D22BDE" w:rsidP="00304265">
      <w:pPr>
        <w:widowControl/>
        <w:shd w:val="clear" w:color="auto" w:fill="FFFFFF" w:themeFill="background1"/>
        <w:spacing w:line="276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сучасним</w:t>
      </w:r>
      <w:proofErr w:type="spellEnd"/>
      <w:r w:rsid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закладом</w:t>
      </w:r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є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складною системою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багатьма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внутрішніми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взаємозв'язками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ефективність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чому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залежить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правильного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розподілу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обов'язків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гімназії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до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належать директор та заступники.</w:t>
      </w:r>
    </w:p>
    <w:p w:rsidR="00D22BDE" w:rsidRPr="00D22BDE" w:rsidRDefault="00D22BDE" w:rsidP="00D22BDE">
      <w:pPr>
        <w:widowControl/>
        <w:shd w:val="clear" w:color="auto" w:fill="FFFFFF" w:themeFill="background1"/>
        <w:spacing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/>
        </w:rPr>
      </w:pPr>
      <w:r w:rsidRPr="00D22B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ОРГАНИ ГРОМАДСЬКОГО САМОВРЯДУВАННЯ:</w:t>
      </w:r>
    </w:p>
    <w:p w:rsidR="00D22BDE" w:rsidRPr="00D22BDE" w:rsidRDefault="00D22BDE" w:rsidP="00304265">
      <w:pPr>
        <w:widowControl/>
        <w:shd w:val="clear" w:color="auto" w:fill="FFFFFF" w:themeFill="background1"/>
        <w:spacing w:line="276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gram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метою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демократизації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налагодження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зворотного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зв'язку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поточного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коригування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управлінських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рішень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діють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громадського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учнівський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комітет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учителів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профспілковий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комітет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методична рада),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батьківський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комітет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04265">
        <w:rPr>
          <w:rFonts w:ascii="Times New Roman" w:eastAsia="Times New Roman" w:hAnsi="Times New Roman" w:cs="Times New Roman"/>
          <w:sz w:val="28"/>
          <w:szCs w:val="28"/>
          <w:lang w:val="ru-RU"/>
        </w:rPr>
        <w:t>піклувальна</w:t>
      </w:r>
      <w:proofErr w:type="spellEnd"/>
      <w:r w:rsidR="003042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рада</w:t>
      </w:r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повноваження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визначає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статут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Вони</w:t>
      </w:r>
      <w:proofErr w:type="gram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є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дієвим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засобом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громадської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думки,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сприяють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діалогізації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взаємин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адміністрацією</w:t>
      </w:r>
      <w:proofErr w:type="spellEnd"/>
      <w:r w:rsidRPr="00D22BD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D0C8F" w:rsidRPr="00D22BDE" w:rsidRDefault="009D0C8F" w:rsidP="00D22BDE">
      <w:pPr>
        <w:shd w:val="clear" w:color="auto" w:fill="FFFFFF" w:themeFill="background1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D0C8F" w:rsidRPr="00D22BDE" w:rsidSect="002958CB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D5799"/>
    <w:multiLevelType w:val="hybridMultilevel"/>
    <w:tmpl w:val="8F3C5A58"/>
    <w:lvl w:ilvl="0" w:tplc="3104CE8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F4852"/>
    <w:multiLevelType w:val="hybridMultilevel"/>
    <w:tmpl w:val="7E9CCAE8"/>
    <w:lvl w:ilvl="0" w:tplc="522E4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E068A"/>
    <w:multiLevelType w:val="hybridMultilevel"/>
    <w:tmpl w:val="74045968"/>
    <w:lvl w:ilvl="0" w:tplc="3104CE8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D6851"/>
    <w:multiLevelType w:val="hybridMultilevel"/>
    <w:tmpl w:val="87147128"/>
    <w:lvl w:ilvl="0" w:tplc="522E4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12FF9"/>
    <w:multiLevelType w:val="hybridMultilevel"/>
    <w:tmpl w:val="46CEAA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CF412A8"/>
    <w:multiLevelType w:val="hybridMultilevel"/>
    <w:tmpl w:val="FA263CCE"/>
    <w:lvl w:ilvl="0" w:tplc="522E48D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BDE"/>
    <w:rsid w:val="00202038"/>
    <w:rsid w:val="00256CBF"/>
    <w:rsid w:val="002958CB"/>
    <w:rsid w:val="00304265"/>
    <w:rsid w:val="004634AB"/>
    <w:rsid w:val="004B58A5"/>
    <w:rsid w:val="005A1321"/>
    <w:rsid w:val="0062155D"/>
    <w:rsid w:val="009D0C8F"/>
    <w:rsid w:val="00AB58D7"/>
    <w:rsid w:val="00D22BDE"/>
    <w:rsid w:val="00D96404"/>
    <w:rsid w:val="00EC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092]" strokecolor="none [1300]"/>
    </o:shapedefaults>
    <o:shapelayout v:ext="edit">
      <o:idmap v:ext="edit" data="1"/>
      <o:rules v:ext="edit">
        <o:r id="V:Rule2" type="connector" idref="#_x0000_s1045"/>
        <o:r id="V:Rule4" type="connector" idref="#_x0000_s1046"/>
        <o:r id="V:Rule6" type="connector" idref="#_x0000_s1047"/>
        <o:r id="V:Rule8" type="connector" idref="#_x0000_s1048"/>
        <o:r id="V:Rule10" type="connector" idref="#_x0000_s1049"/>
        <o:r id="V:Rule12" type="connector" idref="#_x0000_s1050"/>
        <o:r id="V:Rule14" type="connector" idref="#_x0000_s1051"/>
        <o:r id="V:Rule16" type="connector" idref="#_x0000_s1052"/>
        <o:r id="V:Rule18" type="connector" idref="#_x0000_s1053"/>
        <o:r id="V:Rule20" type="connector" idref="#_x0000_s1054"/>
        <o:r id="V:Rule22" type="connector" idref="#_x0000_s1055"/>
        <o:r id="V:Rule24" type="connector" idref="#_x0000_s1056"/>
        <o:r id="V:Rule26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6CBF"/>
  </w:style>
  <w:style w:type="paragraph" w:styleId="1">
    <w:name w:val="heading 1"/>
    <w:basedOn w:val="a"/>
    <w:link w:val="10"/>
    <w:uiPriority w:val="9"/>
    <w:qFormat/>
    <w:rsid w:val="00D22BD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BDE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styleId="a3">
    <w:name w:val="Strong"/>
    <w:basedOn w:val="a0"/>
    <w:uiPriority w:val="22"/>
    <w:qFormat/>
    <w:rsid w:val="00D22BDE"/>
    <w:rPr>
      <w:b/>
      <w:bCs/>
    </w:rPr>
  </w:style>
  <w:style w:type="paragraph" w:styleId="a4">
    <w:name w:val="Normal (Web)"/>
    <w:basedOn w:val="a"/>
    <w:uiPriority w:val="99"/>
    <w:semiHidden/>
    <w:unhideWhenUsed/>
    <w:rsid w:val="00D22B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styleId="a5">
    <w:name w:val="Emphasis"/>
    <w:basedOn w:val="a0"/>
    <w:uiPriority w:val="20"/>
    <w:qFormat/>
    <w:rsid w:val="00D22BDE"/>
    <w:rPr>
      <w:i/>
      <w:iCs/>
    </w:rPr>
  </w:style>
  <w:style w:type="paragraph" w:styleId="a6">
    <w:name w:val="List Paragraph"/>
    <w:basedOn w:val="a"/>
    <w:uiPriority w:val="34"/>
    <w:qFormat/>
    <w:rsid w:val="00D22BD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8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5</cp:revision>
  <dcterms:created xsi:type="dcterms:W3CDTF">2022-01-04T11:34:00Z</dcterms:created>
  <dcterms:modified xsi:type="dcterms:W3CDTF">2022-01-04T12:25:00Z</dcterms:modified>
</cp:coreProperties>
</file>