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08" w:rsidRPr="00345566" w:rsidRDefault="00F44C08" w:rsidP="00F44C08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4"/>
          <w:sz w:val="32"/>
          <w:szCs w:val="32"/>
          <w:lang w:val="uk-UA"/>
        </w:rPr>
        <w:t>Наукова діяльність, освіта, охо</w:t>
      </w:r>
      <w:r w:rsidR="00245F7F">
        <w:rPr>
          <w:b/>
          <w:bCs/>
          <w:color w:val="000000"/>
          <w:spacing w:val="4"/>
          <w:sz w:val="32"/>
          <w:szCs w:val="32"/>
          <w:lang w:val="uk-UA"/>
        </w:rPr>
        <w:t>рона здоров’я у світі</w:t>
      </w:r>
      <w:r w:rsidRPr="00345566">
        <w:rPr>
          <w:b/>
          <w:sz w:val="32"/>
          <w:szCs w:val="32"/>
          <w:lang w:val="uk-UA"/>
        </w:rPr>
        <w:t>.</w:t>
      </w:r>
    </w:p>
    <w:p w:rsidR="00F44C08" w:rsidRDefault="00F44C08" w:rsidP="00F44C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C08" w:rsidRDefault="00F44C08" w:rsidP="00F44C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74C9">
        <w:rPr>
          <w:rFonts w:ascii="Times New Roman" w:hAnsi="Times New Roman" w:cs="Times New Roman"/>
          <w:sz w:val="28"/>
          <w:szCs w:val="28"/>
        </w:rPr>
        <w:t xml:space="preserve">У минулому головним джерелом багатства країни вважали наявність великих запасів природних ресурсів, робочої сили, засобів праці. Реалії сучасного світу доводять, що досягти успіхів у соціально-економічному розвитку неможливо без знань, науки, передових технологій та високоосвічених працівників. </w:t>
      </w:r>
    </w:p>
    <w:p w:rsidR="00F44C08" w:rsidRDefault="00F44C08" w:rsidP="00F44C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C09">
        <w:rPr>
          <w:rFonts w:ascii="Times New Roman" w:hAnsi="Times New Roman" w:cs="Times New Roman"/>
          <w:sz w:val="28"/>
          <w:szCs w:val="28"/>
        </w:rPr>
        <w:t xml:space="preserve">Наука й освіта розвивалися з давніх часів. Однак тривалий час науковий прогрес був відокремленим від технічного поступу і лише наприкінці XVІІІ — на початку ХІХ ст. в період промислової революції відбулося їх зближення і сформувався цілісний науково-технічний прогрес (НТП). У середині ХХ ст. різко скоротився час між науковим винаходом та його практичним застосуванням, наука почала безпосередньо працювати на виробництво, відбулася докорінна зміна всієї системи взаємодії науки й техніки, що дало підставу говорити про науково-технічну революцію (НТР). Тепер на основі наукових досягнень розвиваються всі галузі суспільного життя, відбувається стрімке вдосконалення техніки, технології та організації виробництва, підвищення його ефективності. Нові знання та оригінальні ідеї разом з фінансовими та матеріальними ресурсами забезпечують створення конкурентоспроможної продукції. </w:t>
      </w:r>
    </w:p>
    <w:p w:rsidR="00F44C08" w:rsidRPr="00D824F2" w:rsidRDefault="00F44C08" w:rsidP="00F44C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C08" w:rsidRDefault="00F44C08" w:rsidP="00F44C08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Перегляньте відео за посиланнями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45F7F" w:rsidRPr="00186AF3" w:rsidRDefault="00186AF3" w:rsidP="00F44C08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hyperlink r:id="rId5" w:history="1">
        <w:r w:rsidRPr="00186AF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https://www.youtube.com/watch?v=8cJJ4LNBXYI</w:t>
        </w:r>
      </w:hyperlink>
    </w:p>
    <w:p w:rsidR="00186AF3" w:rsidRDefault="00186AF3" w:rsidP="00F44C08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44C08" w:rsidRPr="00143626" w:rsidRDefault="00F44C08" w:rsidP="00F44C08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 w:rsidR="00245F7F">
        <w:rPr>
          <w:rFonts w:ascii="Times New Roman" w:hAnsi="Times New Roman" w:cs="Times New Roman"/>
          <w:b/>
          <w:i/>
          <w:sz w:val="28"/>
          <w:szCs w:val="28"/>
          <w:u w:val="single"/>
        </w:rPr>
        <w:t>§ 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та атла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Наука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сфера діяльності людини, спрямована на набування нових знань про навколишній світ. Наукові знання — це гіпотези, теорії, закони природи або суспільства, які відкривають у ході фундаментальних та прикладних досліджень. Фундаментальними є пошукові теоретичні напрями науки, а прикладні дослідження пов’язані з практичним застосуванням результатів фундаментальних досліджень.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Нагромаджені суспільством знання передають із покоління в покоління завдяки освіті. </w:t>
      </w:r>
      <w:r w:rsidRPr="00ED7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Освіта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це цілеспрямована пізнавальна діяльність людей з метою набування знань, а також формування вмінь і навичок та їх удосконалення.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Поєднання досягнень науки з високим рівнем освіти в наші часи є головною умовою, що забезпечує зростання конкурентоспроможності країни та її соціально-економічний розвиток</w:t>
      </w:r>
    </w:p>
    <w:p w:rsidR="00F44C08" w:rsidRPr="009C7863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Робота з підручником.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(ст. 227)</w:t>
      </w:r>
    </w:p>
    <w:p w:rsidR="00F44C08" w:rsidRDefault="00F44C08" w:rsidP="00F44C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62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Що таке прогрес?</w:t>
      </w:r>
    </w:p>
    <w:p w:rsidR="00F44C08" w:rsidRDefault="00F44C08" w:rsidP="00F44C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62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Які пріоритетні напрями науково-технічного розвитку в сучасному світі?</w:t>
      </w:r>
    </w:p>
    <w:p w:rsidR="00F44C08" w:rsidRPr="009C7863" w:rsidRDefault="00F44C08" w:rsidP="00F44C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62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Яку діяльність називають інноваційною?</w:t>
      </w:r>
    </w:p>
    <w:p w:rsidR="00F44C08" w:rsidRPr="009C7863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Прогрес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(з лат.  — рух уперед, успіх, поступ) — напрям розвитку від нижчого до вищого, поступовий рух упе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ред, до кращого, досконалішого.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Пріоритетними напрямами науково-технічного розвитку в сучасному світі є: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комплексна механізація та автоматизація виробництва, запровадження робототехніки;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розвиток електроніки та комп’ютеризація;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перебудова енергетичного господарства (освоєння альтернативних видів енергії, пошук і використання нових її джерел);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виробництво і застосування нових матеріалів (напівпровідникових, композитних, керамічних матеріалів, оптичного волокна, </w:t>
      </w:r>
      <w:proofErr w:type="spellStart"/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>графену</w:t>
      </w:r>
      <w:proofErr w:type="spellEnd"/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тощо);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створення нових засобів транспорту і зв’язку;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>6) інформатизація усіх сфер діяльності, створення програмного забезпечення;</w:t>
      </w:r>
    </w:p>
    <w:p w:rsidR="00F44C08" w:rsidRPr="00ED74C9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розвиток новітніх технологій — космічних, </w:t>
      </w:r>
      <w:proofErr w:type="spellStart"/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>смарттехнологій</w:t>
      </w:r>
      <w:proofErr w:type="spellEnd"/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біологічних, нанотехнологій. </w:t>
      </w:r>
    </w:p>
    <w:p w:rsidR="00F44C08" w:rsidRP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Діяльність, спрямовану на використання та комерціалізацію нових знань, технологій, обладнання, називають </w:t>
      </w:r>
      <w:r w:rsidRPr="009C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інноваційною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Фундаментальні дослідження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здебільшого фінансують із державного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бюджету, а прикладні – часто за кошти замовників.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Новітні технології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— це результат діяльності сектору науково-дослідних та дослідницько-конструкторських робіт (НДДКР). Витрати на НДДКР є важливим показником наукоємності національних економік і залежать від рівня їх розвитку.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Країни-лідери за вкладанням коштів у НДДКР: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США,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Китай, Японія, Німеччина, Республіка Корея.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Україна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фінансує близько третини наукових досліджень, а решта коштів надходить з бізнес-сектору. Схожа ситуація в країнах ЄС і США.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 просторової організації наукових досліджень: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технополіси і технопарки.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C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Технополіси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це міста передових (високих) технологій, наукових досліджень і проектно-конструкторських розробок. Ядром технополісу є університет, навколо якого розташовані компанії-супутники, що впроваджують наукові розробки у виробництво. 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Найбільші технополіси світу: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Кремнієва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(Силіконова)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долина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(США),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Цукуба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Тохоку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Тосан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(Японія), Софія-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Антиполіс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Монблан (Франція).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5931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50­х рр. ХХ ст. був створений перший у світі </w:t>
      </w:r>
      <w:proofErr w:type="spellStart"/>
      <w:r w:rsidRPr="00593140">
        <w:rPr>
          <w:rFonts w:ascii="Times New Roman" w:hAnsi="Times New Roman" w:cs="Times New Roman"/>
          <w:bCs/>
          <w:color w:val="000000"/>
          <w:sz w:val="28"/>
          <w:szCs w:val="28"/>
        </w:rPr>
        <w:t>науково­технологічний</w:t>
      </w:r>
      <w:proofErr w:type="spellEnd"/>
      <w:r w:rsidRPr="005931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(Кремнієва долина).  </w:t>
      </w:r>
      <w:r w:rsidRPr="0059314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еред компаній у Кремнієвій долині </w:t>
      </w:r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представлені три голов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ні установи геологічної служби С</w:t>
      </w:r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ША, гіганти електроніки (</w:t>
      </w:r>
      <w:proofErr w:type="spellStart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Ай­Бі­Ем</w:t>
      </w:r>
      <w:proofErr w:type="spellEnd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Х’юлетт</w:t>
      </w:r>
      <w:proofErr w:type="spellEnd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Паккард, </w:t>
      </w:r>
      <w:proofErr w:type="spellStart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Еппл</w:t>
      </w:r>
      <w:proofErr w:type="spellEnd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Гугл</w:t>
      </w:r>
      <w:proofErr w:type="spellEnd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аерокосмічні компанії (у тому числі </w:t>
      </w:r>
      <w:proofErr w:type="spellStart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Локхід</w:t>
      </w:r>
      <w:proofErr w:type="spellEnd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Корпорейшн</w:t>
      </w:r>
      <w:proofErr w:type="spellEnd"/>
      <w:r w:rsidRPr="00AA0E95">
        <w:rPr>
          <w:rFonts w:ascii="Times New Roman" w:hAnsi="Times New Roman" w:cs="Times New Roman"/>
          <w:bCs/>
          <w:color w:val="000000"/>
          <w:sz w:val="28"/>
          <w:szCs w:val="28"/>
        </w:rPr>
        <w:t>), великі хімічні та біотехнологічні фірми.</w:t>
      </w:r>
    </w:p>
    <w:p w:rsidR="00F44C08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складу технополісу можуть входити різні типи технопарків — технологічні парки, наукові парки, інноваційні центри, дослідницькі промислові парки, парки-клуби і ділові комплекси, бізнес-парки. </w:t>
      </w:r>
    </w:p>
    <w:p w:rsidR="00F44C08" w:rsidRPr="0038097B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9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Рейтинг найкращих вищих навчальних закладів світу  за глобальним дослідженням QS </w:t>
      </w:r>
      <w:proofErr w:type="spellStart"/>
      <w:r w:rsidRPr="003809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World</w:t>
      </w:r>
      <w:proofErr w:type="spellEnd"/>
      <w:r w:rsidRPr="003809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809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University</w:t>
      </w:r>
      <w:proofErr w:type="spellEnd"/>
      <w:r w:rsidRPr="003809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809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Rankings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(таблиця на ст. 230)</w:t>
      </w:r>
    </w:p>
    <w:p w:rsidR="00F44C08" w:rsidRPr="00124049" w:rsidRDefault="00F44C08" w:rsidP="00F44C08">
      <w:pPr>
        <w:pStyle w:val="a3"/>
        <w:ind w:left="0"/>
        <w:jc w:val="both"/>
        <w:rPr>
          <w:rFonts w:cs="Times New Roman"/>
          <w:bCs/>
          <w:color w:val="000000"/>
          <w:sz w:val="28"/>
          <w:szCs w:val="28"/>
        </w:rPr>
      </w:pPr>
      <w:r w:rsidRPr="00124049">
        <w:rPr>
          <w:rFonts w:cs="Times New Roman"/>
          <w:b/>
          <w:bCs/>
          <w:color w:val="000000"/>
          <w:sz w:val="28"/>
          <w:szCs w:val="28"/>
        </w:rPr>
        <w:t xml:space="preserve">Охорона здоров’я — </w:t>
      </w:r>
      <w:r w:rsidRPr="00124049">
        <w:rPr>
          <w:rFonts w:cs="Times New Roman"/>
          <w:bCs/>
          <w:color w:val="000000"/>
          <w:sz w:val="28"/>
          <w:szCs w:val="28"/>
        </w:rPr>
        <w:t>це вид економічної діяльності держави, метою якої є організація та забезпечення доступного медичного обслуговування населення.</w:t>
      </w:r>
    </w:p>
    <w:p w:rsidR="00F44C08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24049">
        <w:rPr>
          <w:rFonts w:cs="Times New Roman"/>
          <w:b/>
          <w:bCs/>
          <w:color w:val="000000"/>
          <w:sz w:val="28"/>
          <w:szCs w:val="28"/>
        </w:rPr>
        <w:t>Д</w:t>
      </w:r>
      <w:r w:rsidRPr="009D309B">
        <w:rPr>
          <w:rFonts w:cs="Times New Roman"/>
          <w:b/>
          <w:bCs/>
          <w:color w:val="000000"/>
          <w:sz w:val="28"/>
          <w:szCs w:val="28"/>
        </w:rPr>
        <w:t>ля складання рейтингу країн світу за ефективністю системи охорони здоров’я враховують три показники:</w:t>
      </w:r>
      <w:r w:rsidRPr="00ED74C9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F44C08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D74C9">
        <w:rPr>
          <w:rFonts w:cs="Times New Roman"/>
          <w:bCs/>
          <w:color w:val="000000"/>
          <w:sz w:val="28"/>
          <w:szCs w:val="28"/>
        </w:rPr>
        <w:t xml:space="preserve">1) середня очікувана тривалість життя при народженні; </w:t>
      </w:r>
    </w:p>
    <w:p w:rsidR="00F44C08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D74C9">
        <w:rPr>
          <w:rFonts w:cs="Times New Roman"/>
          <w:bCs/>
          <w:color w:val="000000"/>
          <w:sz w:val="28"/>
          <w:szCs w:val="28"/>
        </w:rPr>
        <w:t xml:space="preserve">2) державні витрати на охорону здоров’я; </w:t>
      </w:r>
    </w:p>
    <w:p w:rsidR="00F44C08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D74C9">
        <w:rPr>
          <w:rFonts w:cs="Times New Roman"/>
          <w:bCs/>
          <w:color w:val="000000"/>
          <w:sz w:val="28"/>
          <w:szCs w:val="28"/>
        </w:rPr>
        <w:t xml:space="preserve">3) вартість медичних послуг у перерахунку на душу населення. </w:t>
      </w:r>
    </w:p>
    <w:p w:rsidR="00F44C08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9D309B">
        <w:rPr>
          <w:rFonts w:cs="Times New Roman"/>
          <w:b/>
          <w:bCs/>
          <w:color w:val="000000"/>
          <w:sz w:val="28"/>
          <w:szCs w:val="28"/>
        </w:rPr>
        <w:t>Країни з найефективнішими системами охорони здоров’я: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ED74C9">
        <w:rPr>
          <w:rFonts w:cs="Times New Roman"/>
          <w:bCs/>
          <w:color w:val="000000"/>
          <w:sz w:val="28"/>
          <w:szCs w:val="28"/>
        </w:rPr>
        <w:t>Гонконг, Сінгапур, Іспа</w:t>
      </w:r>
      <w:r>
        <w:rPr>
          <w:rFonts w:cs="Times New Roman"/>
          <w:bCs/>
          <w:color w:val="000000"/>
          <w:sz w:val="28"/>
          <w:szCs w:val="28"/>
        </w:rPr>
        <w:t xml:space="preserve">нія, Республіка Корея, Японія, </w:t>
      </w:r>
      <w:r w:rsidRPr="00ED74C9">
        <w:rPr>
          <w:rFonts w:cs="Times New Roman"/>
          <w:bCs/>
          <w:color w:val="000000"/>
          <w:sz w:val="28"/>
          <w:szCs w:val="28"/>
        </w:rPr>
        <w:t xml:space="preserve">Італія, Ізраїль, Чилі, Об’єднані Арабські Емірати й Австралія. </w:t>
      </w:r>
    </w:p>
    <w:p w:rsidR="00F44C08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0D1836">
        <w:rPr>
          <w:rFonts w:cs="Times New Roman"/>
          <w:bCs/>
          <w:color w:val="000000"/>
          <w:sz w:val="28"/>
          <w:szCs w:val="28"/>
        </w:rPr>
        <w:t>Найкращі медичні центри світу</w:t>
      </w:r>
      <w:r>
        <w:rPr>
          <w:rFonts w:cs="Times New Roman"/>
          <w:bCs/>
          <w:color w:val="000000"/>
          <w:sz w:val="28"/>
          <w:szCs w:val="28"/>
        </w:rPr>
        <w:t>:</w:t>
      </w:r>
      <w:r w:rsidRPr="000D1836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Міжнародна клініка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Бамрунград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» у Бангкоку (Таїланд), </w:t>
      </w:r>
      <w:r w:rsidRPr="000D1836">
        <w:rPr>
          <w:rFonts w:cs="Times New Roman"/>
          <w:bCs/>
          <w:color w:val="000000"/>
          <w:sz w:val="28"/>
          <w:szCs w:val="28"/>
        </w:rPr>
        <w:t xml:space="preserve">Міжнародний госпіталь «Матильда» (Сянган, Китай), </w:t>
      </w:r>
      <w:proofErr w:type="spellStart"/>
      <w:r w:rsidRPr="000D1836">
        <w:rPr>
          <w:rFonts w:cs="Times New Roman"/>
          <w:bCs/>
          <w:color w:val="000000"/>
          <w:sz w:val="28"/>
          <w:szCs w:val="28"/>
        </w:rPr>
        <w:t>Парквей</w:t>
      </w:r>
      <w:proofErr w:type="spellEnd"/>
      <w:r w:rsidRPr="000D1836">
        <w:rPr>
          <w:rFonts w:cs="Times New Roman"/>
          <w:bCs/>
          <w:color w:val="000000"/>
          <w:sz w:val="28"/>
          <w:szCs w:val="28"/>
        </w:rPr>
        <w:t xml:space="preserve"> (Сінгапур), Госпіталь Джона </w:t>
      </w:r>
      <w:proofErr w:type="spellStart"/>
      <w:r w:rsidRPr="000D1836">
        <w:rPr>
          <w:rFonts w:cs="Times New Roman"/>
          <w:bCs/>
          <w:color w:val="000000"/>
          <w:sz w:val="28"/>
          <w:szCs w:val="28"/>
        </w:rPr>
        <w:t>Хопкінса</w:t>
      </w:r>
      <w:proofErr w:type="spellEnd"/>
      <w:r w:rsidRPr="000D1836">
        <w:rPr>
          <w:rFonts w:cs="Times New Roman"/>
          <w:bCs/>
          <w:color w:val="000000"/>
          <w:sz w:val="28"/>
          <w:szCs w:val="28"/>
        </w:rPr>
        <w:t xml:space="preserve"> (Балтимор, США), Американський госпіталь (Париж, Франція), Госпіталь Принца Вельського (Сідней, Австралія), Клініка </w:t>
      </w:r>
      <w:proofErr w:type="spellStart"/>
      <w:r w:rsidRPr="000D1836">
        <w:rPr>
          <w:rFonts w:cs="Times New Roman"/>
          <w:bCs/>
          <w:color w:val="000000"/>
          <w:sz w:val="28"/>
          <w:szCs w:val="28"/>
        </w:rPr>
        <w:t>Хірсланден</w:t>
      </w:r>
      <w:proofErr w:type="spellEnd"/>
      <w:r w:rsidRPr="000D1836">
        <w:rPr>
          <w:rFonts w:cs="Times New Roman"/>
          <w:bCs/>
          <w:color w:val="000000"/>
          <w:sz w:val="28"/>
          <w:szCs w:val="28"/>
        </w:rPr>
        <w:t xml:space="preserve"> (Цюріх), Медичний центр Святого Луки (</w:t>
      </w:r>
      <w:proofErr w:type="spellStart"/>
      <w:r w:rsidRPr="000D1836">
        <w:rPr>
          <w:rFonts w:cs="Times New Roman"/>
          <w:bCs/>
          <w:color w:val="000000"/>
          <w:sz w:val="28"/>
          <w:szCs w:val="28"/>
        </w:rPr>
        <w:t>Кесон­Сіті</w:t>
      </w:r>
      <w:proofErr w:type="spellEnd"/>
      <w:r w:rsidRPr="000D1836">
        <w:rPr>
          <w:rFonts w:cs="Times New Roman"/>
          <w:bCs/>
          <w:color w:val="000000"/>
          <w:sz w:val="28"/>
          <w:szCs w:val="28"/>
        </w:rPr>
        <w:t>, Філіппіни).</w:t>
      </w:r>
    </w:p>
    <w:p w:rsidR="00F44C08" w:rsidRPr="00ED74C9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24049">
        <w:rPr>
          <w:rFonts w:cs="Times New Roman"/>
          <w:bCs/>
          <w:color w:val="000000"/>
          <w:sz w:val="28"/>
          <w:szCs w:val="28"/>
        </w:rPr>
        <w:t xml:space="preserve">У 1948 р. засновано </w:t>
      </w:r>
      <w:r w:rsidRPr="00124049">
        <w:rPr>
          <w:rFonts w:cs="Times New Roman"/>
          <w:b/>
          <w:bCs/>
          <w:color w:val="000000"/>
          <w:sz w:val="28"/>
          <w:szCs w:val="28"/>
        </w:rPr>
        <w:t>Всесвітню організацію охорони здоров’я (ВООЗ)</w:t>
      </w:r>
      <w:r w:rsidRPr="00124049">
        <w:rPr>
          <w:rFonts w:cs="Times New Roman"/>
          <w:bCs/>
          <w:color w:val="000000"/>
          <w:sz w:val="28"/>
          <w:szCs w:val="28"/>
        </w:rPr>
        <w:t xml:space="preserve"> — спеціалізовану установу ООН, членами якої є 194 держави. Основна її функція — міжнародні проблеми охорони здоров’я населення всієї Землі. Штаб-квартира розташована в м. Женева (Швейцарія). Країни з найкращим медичним обслуговув</w:t>
      </w:r>
      <w:r>
        <w:rPr>
          <w:rFonts w:cs="Times New Roman"/>
          <w:bCs/>
          <w:color w:val="000000"/>
          <w:sz w:val="28"/>
          <w:szCs w:val="28"/>
        </w:rPr>
        <w:t>анням</w:t>
      </w:r>
      <w:r w:rsidRPr="00124049">
        <w:rPr>
          <w:rFonts w:cs="Times New Roman"/>
          <w:bCs/>
          <w:color w:val="000000"/>
          <w:sz w:val="28"/>
          <w:szCs w:val="28"/>
        </w:rPr>
        <w:t>: Франція, Італія, Мальта, Сінгапур, Іспанія, О</w:t>
      </w:r>
      <w:r>
        <w:rPr>
          <w:rFonts w:cs="Times New Roman"/>
          <w:bCs/>
          <w:color w:val="000000"/>
          <w:sz w:val="28"/>
          <w:szCs w:val="28"/>
        </w:rPr>
        <w:t>ман, Австрія, Японія, Швейцарія (Україна на 59 місці).</w:t>
      </w:r>
    </w:p>
    <w:p w:rsidR="00F44C08" w:rsidRPr="00D819BE" w:rsidRDefault="00F44C08" w:rsidP="00F44C08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Прийом «Мозковий штурм»</w:t>
      </w:r>
    </w:p>
    <w:p w:rsidR="00F44C08" w:rsidRDefault="00F44C08" w:rsidP="00F44C08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Які напрями науково-технічного розвитку є пріоритетними в сучасному світі? </w:t>
      </w:r>
    </w:p>
    <w:p w:rsidR="00F44C08" w:rsidRPr="009D309B" w:rsidRDefault="00F44C08" w:rsidP="00F44C08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Ч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>им наукова діяльні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сть відрізняється від освітньої?</w:t>
      </w:r>
    </w:p>
    <w:p w:rsidR="00F44C08" w:rsidRPr="00D819BE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4C08" w:rsidRPr="002C5226" w:rsidRDefault="00F44C08" w:rsidP="00F44C08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F44C08" w:rsidRPr="00694DC2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>§ 41</w:t>
      </w:r>
      <w:r w:rsidRPr="002C522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вивчити основні терміни і поняття.</w:t>
      </w:r>
    </w:p>
    <w:p w:rsidR="00F44C08" w:rsidRPr="00694DC2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F44C08" w:rsidRPr="00694DC2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F44C08" w:rsidRPr="00694DC2" w:rsidRDefault="00F44C08" w:rsidP="00F44C08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8"/>
    <w:rsid w:val="00186AF3"/>
    <w:rsid w:val="00245F7F"/>
    <w:rsid w:val="004D32B1"/>
    <w:rsid w:val="00D34B4D"/>
    <w:rsid w:val="00EF7F90"/>
    <w:rsid w:val="00F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185E"/>
  <w15:chartTrackingRefBased/>
  <w15:docId w15:val="{B769C2B5-6BF9-4A93-92DB-4AA14F6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08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44C0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4C08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F44C08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44C0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4C08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F44C08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44C0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C08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F44C08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F44C08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TableText">
    <w:name w:val="Table Text"/>
    <w:uiPriority w:val="99"/>
    <w:rsid w:val="00F44C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4">
    <w:name w:val="Hyperlink"/>
    <w:basedOn w:val="a0"/>
    <w:uiPriority w:val="99"/>
    <w:unhideWhenUsed/>
    <w:rsid w:val="00F4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cJJ4LNBX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2020-04-11T11:30:00Z</dcterms:created>
  <dcterms:modified xsi:type="dcterms:W3CDTF">2020-04-11T12:55:00Z</dcterms:modified>
</cp:coreProperties>
</file>