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B3" w:rsidRPr="00233DB3" w:rsidRDefault="00233DB3" w:rsidP="00233DB3">
      <w:pPr>
        <w:shd w:val="clear" w:color="auto" w:fill="FFFFFF"/>
        <w:spacing w:after="100" w:afterAutospacing="1" w:line="240" w:lineRule="auto"/>
        <w:outlineLvl w:val="0"/>
        <w:rPr>
          <w:rFonts w:ascii="Proba Pro" w:eastAsia="Times New Roman" w:hAnsi="Proba Pro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proofErr w:type="gramStart"/>
      <w:r w:rsidRPr="00233DB3">
        <w:rPr>
          <w:rFonts w:ascii="Proba Pro" w:eastAsia="Times New Roman" w:hAnsi="Proba Pro" w:cs="Times New Roman"/>
          <w:color w:val="333333"/>
          <w:kern w:val="36"/>
          <w:sz w:val="48"/>
          <w:szCs w:val="48"/>
          <w:lang w:eastAsia="ru-RU"/>
        </w:rPr>
        <w:t>Про</w:t>
      </w:r>
      <w:proofErr w:type="gramEnd"/>
      <w:r w:rsidRPr="00233DB3">
        <w:rPr>
          <w:rFonts w:ascii="Proba Pro" w:eastAsia="Times New Roman" w:hAnsi="Proba Pro" w:cs="Times New Roman"/>
          <w:color w:val="333333"/>
          <w:kern w:val="36"/>
          <w:sz w:val="48"/>
          <w:szCs w:val="48"/>
          <w:lang w:eastAsia="ru-RU"/>
        </w:rPr>
        <w:t xml:space="preserve"> Стратегію національно-патріотичного виховання</w:t>
      </w:r>
    </w:p>
    <w:bookmarkEnd w:id="0"/>
    <w:p w:rsidR="00233DB3" w:rsidRPr="00233DB3" w:rsidRDefault="00233DB3" w:rsidP="00233DB3">
      <w:pPr>
        <w:shd w:val="clear" w:color="auto" w:fill="FFFFFF"/>
        <w:spacing w:after="0" w:line="240" w:lineRule="auto"/>
        <w:rPr>
          <w:rFonts w:ascii="Proba Pro" w:eastAsia="Times New Roman" w:hAnsi="Proba Pro" w:cs="Times New Roman"/>
          <w:color w:val="000000"/>
          <w:sz w:val="24"/>
          <w:szCs w:val="24"/>
          <w:lang w:eastAsia="ru-RU"/>
        </w:rPr>
      </w:pPr>
      <w:r w:rsidRPr="00233DB3">
        <w:rPr>
          <w:rFonts w:ascii="Proba Pro" w:eastAsia="Times New Roman" w:hAnsi="Proba Pro" w:cs="Times New Roman"/>
          <w:color w:val="000000"/>
          <w:sz w:val="24"/>
          <w:szCs w:val="24"/>
          <w:lang w:eastAsia="ru-RU"/>
        </w:rPr>
        <w:t>Документ 286/2019, </w:t>
      </w:r>
      <w:r w:rsidRPr="00233DB3">
        <w:rPr>
          <w:rFonts w:ascii="Proba Pro" w:eastAsia="Times New Roman" w:hAnsi="Proba Pro" w:cs="Times New Roman"/>
          <w:color w:val="0000CC"/>
          <w:sz w:val="24"/>
          <w:szCs w:val="24"/>
          <w:lang w:eastAsia="ru-RU"/>
        </w:rPr>
        <w:t>чинний</w:t>
      </w:r>
      <w:r w:rsidRPr="00233DB3">
        <w:rPr>
          <w:rFonts w:ascii="Proba Pro" w:eastAsia="Times New Roman" w:hAnsi="Proba Pro" w:cs="Times New Roman"/>
          <w:color w:val="000000"/>
          <w:sz w:val="24"/>
          <w:szCs w:val="24"/>
          <w:lang w:eastAsia="ru-RU"/>
        </w:rPr>
        <w:t>, поточна редакція — </w:t>
      </w:r>
      <w:r w:rsidRPr="00233DB3">
        <w:rPr>
          <w:rFonts w:ascii="Proba Pro" w:eastAsia="Times New Roman" w:hAnsi="Proba Pro" w:cs="Times New Roman"/>
          <w:b/>
          <w:bCs/>
          <w:color w:val="000000"/>
          <w:sz w:val="24"/>
          <w:szCs w:val="24"/>
          <w:lang w:eastAsia="ru-RU"/>
        </w:rPr>
        <w:t>Прийняття</w:t>
      </w:r>
      <w:r w:rsidRPr="00233DB3">
        <w:rPr>
          <w:rFonts w:ascii="Proba Pro" w:eastAsia="Times New Roman" w:hAnsi="Proba Pro" w:cs="Times New Roman"/>
          <w:color w:val="000000"/>
          <w:sz w:val="24"/>
          <w:szCs w:val="24"/>
          <w:lang w:eastAsia="ru-RU"/>
        </w:rPr>
        <w:t> від </w:t>
      </w:r>
      <w:r w:rsidRPr="00233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18.05.2019</w:t>
      </w:r>
    </w:p>
    <w:p w:rsidR="00233DB3" w:rsidRPr="00233DB3" w:rsidRDefault="00233DB3" w:rsidP="00233DB3">
      <w:pPr>
        <w:shd w:val="clear" w:color="auto" w:fill="FFFFFF"/>
        <w:spacing w:after="0" w:line="240" w:lineRule="auto"/>
        <w:rPr>
          <w:rFonts w:ascii="Proba Pro" w:eastAsia="Times New Roman" w:hAnsi="Proba Pro" w:cs="Times New Roman"/>
          <w:color w:val="000000"/>
          <w:sz w:val="21"/>
          <w:szCs w:val="21"/>
          <w:lang w:eastAsia="ru-RU"/>
        </w:rPr>
      </w:pPr>
      <w:r w:rsidRPr="00233DB3">
        <w:rPr>
          <w:rFonts w:ascii="Proba Pro" w:eastAsia="Times New Roman" w:hAnsi="Proba Pro" w:cs="Times New Roman"/>
          <w:color w:val="000000"/>
          <w:sz w:val="21"/>
          <w:szCs w:val="21"/>
          <w:lang w:eastAsia="ru-RU"/>
        </w:rPr>
        <w:t>(  Остання подія — </w:t>
      </w:r>
      <w:r w:rsidRPr="00233DB3">
        <w:rPr>
          <w:rFonts w:ascii="Proba Pro" w:eastAsia="Times New Roman" w:hAnsi="Proba Pro" w:cs="Times New Roman"/>
          <w:b/>
          <w:bCs/>
          <w:color w:val="000000"/>
          <w:sz w:val="21"/>
          <w:szCs w:val="21"/>
          <w:lang w:eastAsia="ru-RU"/>
        </w:rPr>
        <w:t>Набрання чинності</w:t>
      </w:r>
      <w:r w:rsidRPr="00233DB3">
        <w:rPr>
          <w:rFonts w:ascii="Proba Pro" w:eastAsia="Times New Roman" w:hAnsi="Proba Pro" w:cs="Times New Roman"/>
          <w:color w:val="000000"/>
          <w:sz w:val="21"/>
          <w:szCs w:val="21"/>
          <w:lang w:eastAsia="ru-RU"/>
        </w:rPr>
        <w:t>, відбулась </w:t>
      </w:r>
      <w:r w:rsidRPr="00233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21.05.2019</w:t>
      </w:r>
      <w:r w:rsidRPr="00233DB3">
        <w:rPr>
          <w:rFonts w:ascii="Proba Pro" w:eastAsia="Times New Roman" w:hAnsi="Proba Pro" w:cs="Times New Roman"/>
          <w:color w:val="000000"/>
          <w:sz w:val="21"/>
          <w:szCs w:val="21"/>
          <w:lang w:eastAsia="ru-RU"/>
        </w:rPr>
        <w:t>.</w:t>
      </w:r>
      <w:proofErr w:type="gramStart"/>
      <w:r w:rsidRPr="00233DB3">
        <w:rPr>
          <w:rFonts w:ascii="Proba Pro" w:eastAsia="Times New Roman" w:hAnsi="Proba Pro" w:cs="Times New Roman"/>
          <w:color w:val="000000"/>
          <w:sz w:val="21"/>
          <w:szCs w:val="21"/>
          <w:lang w:eastAsia="ru-RU"/>
        </w:rPr>
        <w:t> )</w:t>
      </w:r>
      <w:proofErr w:type="gramEnd"/>
    </w:p>
    <w:p w:rsidR="00233DB3" w:rsidRPr="00233DB3" w:rsidRDefault="00233DB3" w:rsidP="00233DB3">
      <w:pPr>
        <w:shd w:val="clear" w:color="auto" w:fill="FFFFFF"/>
        <w:spacing w:after="0" w:line="240" w:lineRule="auto"/>
        <w:rPr>
          <w:rFonts w:ascii="Proba Pro" w:eastAsia="Times New Roman" w:hAnsi="Proba Pro" w:cs="Times New Roman"/>
          <w:color w:val="333333"/>
          <w:sz w:val="24"/>
          <w:szCs w:val="24"/>
          <w:lang w:eastAsia="ru-RU"/>
        </w:rPr>
      </w:pPr>
      <w:r w:rsidRPr="00233DB3">
        <w:rPr>
          <w:rFonts w:ascii="Proba Pro" w:eastAsia="Times New Roman" w:hAnsi="Proba Pro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233DB3" w:rsidRPr="00233DB3" w:rsidRDefault="00233DB3" w:rsidP="00233DB3">
      <w:pPr>
        <w:shd w:val="clear" w:color="auto" w:fill="FFFFFF"/>
        <w:spacing w:after="0" w:line="240" w:lineRule="auto"/>
        <w:rPr>
          <w:rFonts w:ascii="Proba Pro" w:eastAsia="Times New Roman" w:hAnsi="Proba Pro" w:cs="Times New Roman"/>
          <w:color w:val="004BC1"/>
          <w:sz w:val="24"/>
          <w:szCs w:val="24"/>
          <w:lang w:eastAsia="ru-RU"/>
        </w:rPr>
      </w:pPr>
      <w:r>
        <w:rPr>
          <w:rFonts w:ascii="Proba Pro" w:eastAsia="Times New Roman" w:hAnsi="Proba Pro" w:cs="Times New Roman"/>
          <w:noProof/>
          <w:color w:val="004BC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zakonst.rada.gov.ua/images/text/car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zakonst.rada.gov.ua/images/text/card.svg" href="https://zakon.rada.gov.ua/laws/card/286/20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Proba Pro" w:eastAsia="Times New Roman" w:hAnsi="Proba Pro" w:cs="Times New Roman"/>
          <w:noProof/>
          <w:color w:val="004BC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zakonst.rada.gov.ua/images/text/book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zakonst.rada.gov.ua/images/text/book.svg" href="https://zakon.rada.gov.ua/laws/show/286/2019/card3#Fi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Proba Pro" w:eastAsia="Times New Roman" w:hAnsi="Proba Pro" w:cs="Times New Roman"/>
          <w:noProof/>
          <w:color w:val="004BC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zakonst.rada.gov.ua/images/text/link.sv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zakonst.rada.gov.ua/images/text/link.svg" href="https://zakon.rada.gov.ua/laws/main/l48420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Proba Pro" w:eastAsia="Times New Roman" w:hAnsi="Proba Pro" w:cs="Times New Roman"/>
          <w:noProof/>
          <w:color w:val="004BC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zakonst.rada.gov.ua/images/text/st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zakonst.rada.gov.ua/images/text/st.svg" href="https://zakon.rada.gov.ua/laws/show/286/2019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Proba Pro" w:eastAsia="Times New Roman" w:hAnsi="Proba Pro" w:cs="Times New Roman"/>
          <w:noProof/>
          <w:color w:val="004BC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zakonst.rada.gov.ua/images/text/new.sv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zakonst.rada.gov.ua/images/text/new.svg" href="https://zakon.rada.gov.ua/laws/show/286/2019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33DB3" w:rsidRPr="00233DB3" w:rsidTr="00233DB3">
        <w:tc>
          <w:tcPr>
            <w:tcW w:w="0" w:type="auto"/>
            <w:hideMark/>
          </w:tcPr>
          <w:p w:rsidR="00233DB3" w:rsidRPr="00233DB3" w:rsidRDefault="00233DB3" w:rsidP="00233DB3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Text"/>
            <w:bookmarkStart w:id="2" w:name="n2"/>
            <w:bookmarkEnd w:id="1"/>
            <w:bookmarkEnd w:id="2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A934B" wp14:editId="190144B1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DB3" w:rsidRPr="00233DB3" w:rsidTr="00233DB3">
        <w:tc>
          <w:tcPr>
            <w:tcW w:w="0" w:type="auto"/>
            <w:hideMark/>
          </w:tcPr>
          <w:p w:rsidR="00233DB3" w:rsidRPr="00233DB3" w:rsidRDefault="00233DB3" w:rsidP="00233DB3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Указ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Президента України</w:t>
            </w:r>
          </w:p>
        </w:tc>
      </w:tr>
    </w:tbl>
    <w:p w:rsidR="00233DB3" w:rsidRPr="00233DB3" w:rsidRDefault="00233DB3" w:rsidP="00233DB3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3"/>
      <w:bookmarkEnd w:id="3"/>
      <w:proofErr w:type="gramStart"/>
      <w:r w:rsidRPr="00233D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</w:t>
      </w:r>
      <w:proofErr w:type="gramEnd"/>
      <w:r w:rsidRPr="00233D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Стратегію 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4"/>
      <w:bookmarkEnd w:id="4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 дальшого розвитку в суспільстві національної свідомості, формування почуття патріотизму на засадах духовності та моральності, популяризації духовно-культурної спадщини Українського народу, а також активізації взаємодії органів державної влади, органів місцевого самоврядування та громадських об'єднань у питаннях національно-патріотичного виховання </w:t>
      </w:r>
      <w:r w:rsidRPr="00233DB3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постановляю: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5"/>
      <w:bookmarkEnd w:id="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12" w:anchor="n15" w:history="1">
        <w:r w:rsidRPr="00233DB3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Стратегію національно-патріотичного виховання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(додається).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6"/>
      <w:bookmarkEnd w:id="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Кабінету Міні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 України забезпечити в установленому порядку: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7"/>
      <w:bookmarkEnd w:id="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розроблення та затвердити до 1 серпня 2019 року план дій на 2020 - 2025 роки щодо реалізації Стратегії національно-патріотичного виховання, затвердженої цим Указом;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8"/>
      <w:bookmarkEnd w:id="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розроблення за участю представників державних органів, органів місцевого самоврядування, організацій громадянського суспільства,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ідних вітчизняних учених та затвердити до 1 грудня 2019 року державну цільову програму з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9"/>
      <w:bookmarkEnd w:id="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ідготовку та оприлюднення щороку до 10 жовтня звіту про виконання у поточному році плану дій на 2020 - 2025 роки щодо реалізації Стратегії національно-патріотичного виховання, затвердженої цим Указом;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0"/>
      <w:bookmarkEnd w:id="1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Обласним, Київській міській державним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іністраціям активізувати роботу з національно-патріотичного виховання, зокрема, за участю представників координаційних рад з питань національно-патріотичного виховання, утворених при місцевих державних адміністраціях, а також органів місцевого самоврядування, організацій громадянського суспільства, розробити проекти обласних (мі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сцевих) цільових програм з національно-патріотичного виховання та сприяти їх затвердженню.</w:t>
      </w:r>
      <w:proofErr w:type="gramEnd"/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1"/>
      <w:bookmarkEnd w:id="1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Визнати таким, що втратив чинність, </w:t>
      </w:r>
      <w:hyperlink r:id="rId13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Указ Президента України від 13 жовтня 2015 року № 580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ію національно-патріотичного виховання дітей та молоді на 2016 - 2020 роки".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2"/>
      <w:bookmarkEnd w:id="1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Цей Указ набирає чинності з дня його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233DB3" w:rsidRPr="00233DB3" w:rsidTr="00233DB3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3"/>
            <w:bookmarkEnd w:id="13"/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П.ПОРОШЕНКО</w:t>
            </w:r>
          </w:p>
        </w:tc>
      </w:tr>
      <w:tr w:rsidR="00233DB3" w:rsidRPr="00233DB3" w:rsidTr="00233D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травня 2019 року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233DB3" w:rsidRPr="00233DB3" w:rsidRDefault="00233DB3" w:rsidP="0023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23"/>
      <w:bookmarkEnd w:id="1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7"/>
      </w:tblGrid>
      <w:tr w:rsidR="00233DB3" w:rsidRPr="00233DB3" w:rsidTr="00233DB3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4"/>
            <w:bookmarkEnd w:id="15"/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3DB3" w:rsidRPr="00233DB3" w:rsidRDefault="00233DB3" w:rsidP="00233D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Указом Президента України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18 травня 2019 року № 286/2019</w:t>
            </w:r>
          </w:p>
        </w:tc>
      </w:tr>
    </w:tbl>
    <w:p w:rsidR="00233DB3" w:rsidRPr="00233DB3" w:rsidRDefault="00233DB3" w:rsidP="00233DB3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5"/>
      <w:bookmarkEnd w:id="16"/>
      <w:r w:rsidRPr="00233D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СТРАТЕГІЯ</w:t>
      </w:r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33D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6"/>
      <w:bookmarkEnd w:id="17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Загальні положення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7"/>
      <w:bookmarkEnd w:id="1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Україні національно-патріотичне виховання є одним із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іоритетних напрямів діяльності держави та суспільства щодо розвитку національної свідомості на основі суспільно-державних (національних) цінностей (самобутність, воля, соборність, гідність), формування у громадян почуття патріотизму, поваги до </w:t>
      </w:r>
      <w:hyperlink r:id="rId14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Конституції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 законів України, соціальної активності та відповідальності за доручені державні та громадські справи, готовності до виконання обов'язку із захисту незалежності та територіальної цілісності України, сповідування європейських цінностей.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8"/>
      <w:bookmarkEnd w:id="1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Національно-патріотичне виховання є важливим засобом громадянської освіти.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19"/>
      <w:bookmarkEnd w:id="2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Утвердження поваги до державної мови,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іднесення її престижу серед громадян є важливим аспектом формування й розвитку особистості та основою національно-патріотичного виховання.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0"/>
      <w:bookmarkEnd w:id="2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Актуальність національно-патріотичного виховання громадян зумовлюється необхідністю консолідації та розвитку суспільства, сучасними викликами, що стоять перед Україною і вимагають постійного вдосконалення національно-патріотичного виховання.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1"/>
      <w:bookmarkEnd w:id="2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Національно-патріотичне виховання набуває характеру системної і цілеспрямованої діяльності органів державної влади, органів місцевого самоврядування, закладів освіти, організацій громадянського суспільства, громадян з формування у людини і громадянина високої національно-патріотичної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ідомості, почуття відданості своїй Українській державі.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2"/>
      <w:bookmarkEnd w:id="2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суспільства, формування патріотизму та утвердження національних цінностей.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3"/>
      <w:bookmarkEnd w:id="2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Основними складовими національно-патріотичного виховання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громадсько-патріотичне, військово-патріотичне та духовно-моральне виховання.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4"/>
      <w:bookmarkEnd w:id="2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Формування ціннісних орієнтирів і громадянської самосвідомості здійснюється на прикладах героїчної боротьби Українського народу за утвердження суверенітету власної держави, ідеалів свободи, соборності, успадкованих, зокрема, від княжої доби, українських козаків, Українських Січових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ільців, армій Української Народної Республіки та Західноукраїнської Народної Республіки, учасників антибільшовицьких селянських повстань, загонів Карпатсько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 С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ічі, Української повстанської армії, українців-повстанців у сталінських концтаборах, учасників дисидентського руху. Також національно-патріотичне виховання має здійснюватися на прикладах мужності та героїзму учасників революційних подій в Україні у 2004, 2013 - 2014 років, Героїв Небесної Сотні, учасників антитерористичної операції та операції об'єднаних сил у Донецькій та Луганській областях, спротиву окупації та анексії Автономної Республіки Крим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осійською Федерацією.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5"/>
      <w:bookmarkEnd w:id="2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національно-патріотичному вихованні важливо використати й виховний потенціал, пов'язаний із героїзмом українців, які боролися в арміях держав - учасників Антигітлерівської коаліції та в рухах опору нацистській Німеччині та її союзникам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 час Другої світової війни 1939 - 1945 років, учасників міжнародних операцій з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ідтримання миру і безпеки.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6"/>
      <w:bookmarkEnd w:id="2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Важливим чинником національно-патріотичного виховання є шанобливе ставлення до пам'яті про жертв комуністичного та інших тоталітарних режимів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Україні, зокрема жертв Голодомору, політичних репресій і депортацій.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7"/>
      <w:bookmarkEnd w:id="2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Водночас важливою складовою національно-патріотичного виховання є поширення інформації про досягнення наших спі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ітчизників та їх внесок у скарбницю світової цивілізації, зокрема у сферах освіти, науки, культури, мистецтва, спорту, висвітлення внеску представників корінних народів та національних меншин України та громадян інших держав у боротьбу за державну незалежність і територіальну цілісність України, процес її державотворення, вітчизняну наукову, духовно-культурну спадщину.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8"/>
      <w:bookmarkEnd w:id="2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Стратегія національно-патріотичного виховання (далі - Стратегія) розроблена відповідно до положень </w:t>
      </w:r>
      <w:hyperlink r:id="rId15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Конституції України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законів України </w:t>
      </w:r>
      <w:hyperlink r:id="rId16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"Про освіту"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"Про правовий статус та вшанування пам'яті борців за незалежність України у XX столітті"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8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засудження комуністичного та націонал-соціалістичного (нацистського) тоталітарних режимів </w:t>
        </w:r>
        <w:proofErr w:type="gramStart"/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</w:t>
        </w:r>
        <w:proofErr w:type="gramEnd"/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Україні та заборону пропаганди їхньої символіки"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9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"Про увічнення перемоги над нацизмом у Другій світовій війні 1939 - 1945 років"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Постанови Верховно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 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ади України від 12 травня 2015 року </w:t>
      </w:r>
      <w:hyperlink r:id="rId20" w:tgtFrame="_blank" w:history="1">
        <w:r w:rsidRPr="00233DB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373-VIII</w:t>
        </w:r>
      </w:hyperlink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"Про вшанування героїв АТО та вдосконалення національно-патріотичного виховання дітей та молоді" та інших нормативно-правових актів, а також на основі аналізу стану і проблем національно-патріотичного виховання в Україні за часів її незалежності.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29"/>
      <w:bookmarkEnd w:id="30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Стан і потреби 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0"/>
      <w:bookmarkEnd w:id="3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Досвід державної політики впродовж усіх років незалежності України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ідчить про необхідність приділення особливої уваги сфері національно-патріотичного виховання, що є невід'ємною складовою забезпечення національної безпеки України.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1"/>
      <w:bookmarkEnd w:id="3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 політика у сфері національно-патріотичного виховання потребує постійного удосконалення з урахуванням потреб і викликів, що стоять перед суспільством.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2"/>
      <w:bookmarkEnd w:id="3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зв'язку з цим актуалізувалися такі потреби: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3"/>
      <w:bookmarkEnd w:id="3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впровадження ефективного механізму формування та реалізації державної політики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4"/>
      <w:bookmarkEnd w:id="3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подолання імперсько-тоталітарних рудиментів у суспільній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ідомості та зумовлених русифікацією, нищенням української духовно-культурної спадщини та історичної пам'яті розбіжностей в уявленнях про історичне минуле, зокрема про тоталітарну добу, голодомори і політичні репресії;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5"/>
      <w:bookmarkEnd w:id="3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формування національного мовно-культурного простору на основі утвердження державної мови,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ійкості його ціннісної основи перед зовнішнім втручанням;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6"/>
      <w:bookmarkEnd w:id="3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формування активної громадянської позиції, утвердження національної ідентичності громадян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основі духовних цінностей Українського народу, національної самобутності;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7"/>
      <w:bookmarkEnd w:id="3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сприяння створенню, розвитку,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ідвищенню якості, а також популяризації україномовного культурно-інформаційного продукту та забезпеченню доступу до нього;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8"/>
      <w:bookmarkEnd w:id="3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 постійної комунікації з громадянським суспільством з питань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39"/>
      <w:bookmarkEnd w:id="4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 духовності і моральності у суспільстві, утвердження традиційних сімейних цінностей;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0"/>
      <w:bookmarkEnd w:id="4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усунення впливів держави-агресора в інформаційній, освітній, культурній сферах України;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1"/>
      <w:bookmarkEnd w:id="4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 єдиної державної інформаційно-просвітницької політики щодо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2"/>
      <w:bookmarkEnd w:id="4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запобігання перетворенню інформаційного простору на поле маніпуляцій суспільною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ідомістю, продукування ціннісної дезорієнтації;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3"/>
      <w:bookmarkEnd w:id="4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гармонізація законодавства й управлінських практик у сфері формування громадянської позиції із законодавством та кращими практиками держав Європейського Союзу та держав - членів НАТО, зберігаючи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основі національні цінності і традиції;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4"/>
      <w:bookmarkEnd w:id="4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впровадження єдиного методичного та термінологічного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ідходу до процесу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5"/>
      <w:bookmarkEnd w:id="4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 та впровадження єдиних стандартів щодо процесів, суб'єктів, їх компетенції та повноважень, якості діяльності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6"/>
      <w:bookmarkEnd w:id="47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ідготовка кваліфікованого кадрового потенціалу в органах державної влади, органах місцевого самоврядування, у закладах освіти, молодіжних центрах для організації та здійснення програм, проектів та заходів із національно-патріотичного виховання, розвиток низової ланки в системі координації виховних процесів у цьому напрямі;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47"/>
      <w:bookmarkEnd w:id="48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рівня матеріально-технічного забезпечення та розвитку інфраструктури у сфері національно-патріотичного виховання.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48"/>
      <w:bookmarkEnd w:id="4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Отже, потреба постійного вдосконалення національно-патріотичного виховання, надання системності цьому вкрай важливому для держави процесу залишається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актуальною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49"/>
      <w:bookmarkEnd w:id="50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Мета Стратегії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50"/>
      <w:bookmarkEnd w:id="5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Метою Стратегії є визначення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іоритетів та основних напрямів національно-патріотичного виховання, зокрема дітей та молоді, розвитку відповідних інститутів </w:t>
      </w:r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держави і суспільства, забезпечення змістового наповнення національно-патріотичного виховання на основі: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51"/>
      <w:bookmarkEnd w:id="5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формування національно-культурної громадянської ідентичності, національно-патріотичного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ітогляду, збереження та розвитку суспільно-державницьких та духовно-моральних цінностей Українського народу;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52"/>
      <w:bookmarkEnd w:id="5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готовності громадянина до виконання обов'язку із захисту незалежності та територіальної цілісності України;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53"/>
      <w:bookmarkEnd w:id="5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усвідомлення досягнень Українського народу, його інтелектуальних, духовних та інших надбань;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54"/>
      <w:bookmarkEnd w:id="5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 діяльні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сної 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ідданості у розбудові України як суверенної держави, формування активної громадянської та державницької позиції, почуття власної та національної гідності;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5"/>
      <w:bookmarkEnd w:id="5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скоординованої роботи та взаємодії органі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державної влади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органів місцевого самоврядування у сфері національно-патріотичного виховання, їх ефективної співпраці з громадськістю;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56"/>
      <w:bookmarkEnd w:id="5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постійного формування широкої громадської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 процесів національно-патріотичного виховання, розширення ролі та можливостей громадських об'єднань, підвищення ролі сім'ї, активної участі волонтерів, активістів;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57"/>
      <w:bookmarkEnd w:id="5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сприяння консолідації суспільства навколо ідей спільного майбутнього, всебічного розвитку і функціонування державної мови в усіх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сферах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суспільного життя, захисту територіальної цілісності України, успішних реформ і державотворення.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58"/>
      <w:bookmarkEnd w:id="59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Основні напрями досягнення мети Стратегії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59"/>
      <w:bookmarkEnd w:id="6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Досягнення мети Стратегії здійснюватиметься за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основними напрямами: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60"/>
      <w:bookmarkEnd w:id="6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удосконалення нормативно-правової бази стосовно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61"/>
      <w:bookmarkEnd w:id="62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ролі української мови як національної цінності та невід'ємного елемента національно-патріотичного виховання, здійснення заходів з її популяризації;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62"/>
      <w:bookmarkEnd w:id="6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забезпечення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 україномовних дитячих і молодіжних друкованих видань, спрямованих на виховання молодого покоління в дусі патріотизму, поваги до історичного минулого та духовної й культурної спадщини, популяризація читання як соціально важливого вміння;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63"/>
      <w:bookmarkEnd w:id="6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популяризація та поширення україномовного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продукту;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64"/>
      <w:bookmarkEnd w:id="6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здійснення проектів та заходів, спрямованих на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престижу військової служби;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65"/>
      <w:bookmarkEnd w:id="6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упорядкування та вдосконалення системи допризовної військової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66"/>
      <w:bookmarkEnd w:id="6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 належної організації науково-дослідної та методичної роботи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67"/>
      <w:bookmarkEnd w:id="6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розроблення та впровадження сучасних виховних систем, технологій і методик у сфері національно-патріотичного виховання, узагальнення та поширення кращого досвіду у цій сфері;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68"/>
      <w:bookmarkEnd w:id="6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впровадження навчальних дисциплін духовно-морального спрямування як основи формування особистості та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ідґрунтя для національно-патріотичного виховання, які виходять з традицій українського державотворення;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69"/>
      <w:bookmarkEnd w:id="70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ідтримка та розвиток сімейних традицій, активне залучення сім'ї до процесу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70"/>
      <w:bookmarkEnd w:id="7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розроблення єдиних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ідходів у сфері національно-патріотичного виховання у діяльності державних органів та органів місцевого самоврядування;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71"/>
      <w:bookmarkEnd w:id="72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професійної компетентності фахівців у сфері національно-патріотичного виховання, налагодження конструктивної взаємодії, соціального партнерства між суб'єктами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72"/>
      <w:bookmarkEnd w:id="7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сприяння створенню центрів національно-патріотичного виховання та розвитку напряму національно-патріотичного виховання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молодіжних центрах;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73"/>
      <w:bookmarkEnd w:id="7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 скоординованої діяльності органі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державної влади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органів місцевого самоврядування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74"/>
      <w:bookmarkEnd w:id="7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 та координація інформаційно-просвітницької роботи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75"/>
      <w:bookmarkEnd w:id="7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превенція негативних проявів поведінки, злочинності, наркоманії, алкоголізму, насамперед серед дітей та молоді, зокрема шляхом залучення до участі у заходах із національно-патріотичного та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духовно-морального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76"/>
      <w:bookmarkEnd w:id="7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забезпечення належної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 з боку держави для ефективної діяльності організацій громадянського суспільства у сфері національно-патріотичного виховання, зокрема надання всебічного сприяння громадським об'єднанням ветеранів та учасників антитерористичної операції та операції об'єднаних сил у Донецькій та Луганській областях у реалізації проектів (заходів) з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77"/>
      <w:bookmarkEnd w:id="7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створення сприятливих умов для діяльності молодіжних організацій, насамперед для розвитку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пластового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руху в Україні та Спілки Української Молоді, що відновили свою діяльність в Україні із здобуттям незалежності;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78"/>
      <w:bookmarkEnd w:id="7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розроблення рекомендацій для роботи установ та закладів національно-патріотичного спрямування, інших організацій, які здійснюють проекти (заходи) з національно-патріотичного виховання, та надання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 таким установам, закладам та організаціям;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79"/>
      <w:bookmarkEnd w:id="8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 співпраці з державами Європейського Союзу та державами - членами НАТО, які успішно впроваджують проекти та заходи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80"/>
      <w:bookmarkEnd w:id="8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створення системи ефективного моніторингу та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іджень у сфері національно-патріотичного виховання.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81"/>
      <w:bookmarkEnd w:id="82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Сфери 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82"/>
      <w:bookmarkEnd w:id="8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Національно-патріотичне виховання охоплює усі сфери життєдіяльності суспільства, насамперед освіту і науку, молодь та сі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м'ю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культуру і мистецтво, рекламу, профорієнтацію на військові спеціальності, відновлення та збереження національної пам'яті, краєзнавство, туризм, охорону довкілля, фізкультуру і спорт, цивільну оборону, безпеку і оборону України, зв'язки із закордонним українством.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83"/>
      <w:bookmarkEnd w:id="84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Шляхи та механізми реалізації Стратегії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n84"/>
      <w:bookmarkEnd w:id="8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Для об'єднання зусиль органів державної влади, органів місцевого самоврядування у сфері національно-патріотичного виховання існує потреба у впровадженні єдиної державної політики, адекватних механізмів для консолідації і координації відповідної роботи в економічній, політичній,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іальній, культурній та інших сферах.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85"/>
      <w:bookmarkEnd w:id="8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Ефективна реалізація Стратегії потребу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є:</w:t>
      </w:r>
      <w:proofErr w:type="gramEnd"/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86"/>
      <w:bookmarkEnd w:id="87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іткої координації діяльності центральних і місцевих органів виконавчої влади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87"/>
      <w:bookmarkEnd w:id="8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здійснення заходів з активізації національно-патріотичного виховання, насамперед серед дітей та молоді, на всіх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івнях такої діяльності у тісній взаємодії між державою та організаціями громадянського суспільства на принципах взаємозацікавленого співробітництва;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88"/>
      <w:bookmarkEnd w:id="8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постійного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рівня організації, покращення функціонування як окремих елементів системи національно-патріотичного виховання, так і всієї системи в цілому;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89"/>
      <w:bookmarkEnd w:id="9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механізмів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 об'єднань, центрів, клубів, діяльність яких пов'язана з національно-патріотичним вихованням, закладів освіти, культури та мистецтв, а також їхніх працівників;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n90"/>
      <w:bookmarkEnd w:id="9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розроблення системи заохочення громадських об'єднань та активі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ів, закладів освіти та педагогічних працівників за плідну діяльність у сфері національно-патріотичного виховання, яка відповідає ціннісним орієнтирам та індикаторам ефективності Стратегії.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91"/>
      <w:bookmarkEnd w:id="9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цього має бути розроблено і впроваджено дієвий механізм формування і реалізації державної політики.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n92"/>
      <w:bookmarkEnd w:id="9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Активізація роботи з національно-патріотичного виховання на місцевому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івні потребує створення структурних підрозділів з питань національно-патріотичного виховання при місцевих державних адміністраціях, органах місцевого самоврядування, постійної роботи при місцевих державних адміністраціях, органах місцевого самоврядування координаційних рад з питань національно-патріотичного виховання як дорадчих органів із залученням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складу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рад фахівців з питань освіти, молодіжної політики, фізичної культури та спорту, культури і мистецтва, запобігання надзвичайним ситуаціям, а також представників організацій громадянського суспільства відповідного спрямування.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n93"/>
      <w:bookmarkEnd w:id="94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proofErr w:type="gramStart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ідвищення кваліфікації та професійної компетентності фахівців у сфері 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94"/>
      <w:bookmarkEnd w:id="9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Важливим кроком реалізації Стратегії є кадрове забезпечення процесу національно-патріотичного виховання. У зв’язку з цим зусилля державних органів і неурядових організацій мають бути зосереджені на організації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ідготовки фахівців із національно-патріотичного виховання, підвищенні кваліфікації таких фахівців, оволодінні ними відповідними знаннями, уміннями і навичками, розробленні для цього належних освітніх та навчальних програм, що забезпечить ефективне впровадження змісту національно-патріотичного виховання, визначеного Стратегією.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n95"/>
      <w:bookmarkEnd w:id="96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 підвищення рівня національно-патріотичного виховання в підготовці фахівців необхідним є активне залучення ветеранів та учасників антитерористичної операції та операції об'єднаних сил у Донецькій та Луганській областях у реалізації проектів (заходів) з національно-патріотичного виховання, які є носіями духу патріотизму та національної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ідомості.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96"/>
      <w:bookmarkEnd w:id="9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Удосконалення професійної компетентності фахівців із національно-патріотичного виховання має відбуватися за допомогою сучасних інтерактивних форм і методів роботи.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97"/>
      <w:bookmarkEnd w:id="98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Удосконалення нормативно-правової бази з національно-патріотичного виховання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n98"/>
      <w:bookmarkEnd w:id="9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Дальша гармонізація нормативно-правової бази з питань національно-патріотичного виховання відбувається комплексно та у стислий період часу шляхом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ідготовки нових та внесення змін до чинних нормативно-правових актів щодо: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n99"/>
      <w:bookmarkEnd w:id="10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закріплення в установленому порядку завдань та повноважень центральних органів виконавчої влади та органів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ісцевого самоврядування у сфері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n100"/>
      <w:bookmarkEnd w:id="10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визначення механізму взаємодії органів виконавчої влади, органів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ісцевого самоврядування та організацій громадянського суспільства у сфері національно-патріотичного виховання, ураховуючи процеси децентралізації влади.</w:t>
      </w:r>
    </w:p>
    <w:p w:rsidR="00233DB3" w:rsidRPr="00233DB3" w:rsidRDefault="00233DB3" w:rsidP="00233D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101"/>
      <w:bookmarkEnd w:id="102"/>
      <w:r w:rsidRPr="00233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Реалізація, моніторинг впровадження Стратегії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n102"/>
      <w:bookmarkEnd w:id="10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Реалізація Стратегії забезпечуватиметься спільними зусиллями органів державної влади, органів місцевого самоврядування, закладів освіти і наукових установ, організацій громадянського суспільства, із залученням коштів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Державного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бюджету України та місцевих бюджетів, а також з інших незаборонених законодавством джерел.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n103"/>
      <w:bookmarkEnd w:id="10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здійснення моніторингу реалізації Стратегії залучатимуться в установленому порядку представники органів державної влади, місцевого самоврядування, організацій громадянського суспільства, вчені, фахівці.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104"/>
      <w:bookmarkEnd w:id="10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 ефективності реалізації Стратегії ґрунтуватиметься на результатах виконання відповідного плану дій та програм.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n105"/>
      <w:bookmarkEnd w:id="10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Індикаторами ефективності національно-патріотичного виховання мають стати, зокрема: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n106"/>
      <w:bookmarkEnd w:id="10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відвідуваності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n107"/>
      <w:bookmarkEnd w:id="108"/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серед громадян України та представників світового українства рівня знань про видатних особистостей українського державотворення, визначних українських учених, педагогів, спортсменів, військових, підприємців, провідних діячів культури, мистецтв, а також духовних провідників Українського народу;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n108"/>
      <w:bookmarkEnd w:id="10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збільшення передплати та обсягів розповсюдження україномовних (насамперед дитячих і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іжних) друкованих видань національно-патріотичного спрямування;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n109"/>
      <w:bookmarkEnd w:id="11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кількості глядачі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переглядах творів кіномистецтва, що розкривають героїчне минуле та сьогодення Українського народу, його боротьбу за незалежність та територіальну цілісність;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110"/>
      <w:bookmarkEnd w:id="11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розширення сфер застосування української мови;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n111"/>
      <w:bookmarkEnd w:id="11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збільшення частки україномовного інформаційного та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продукту;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n112"/>
      <w:bookmarkEnd w:id="113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кількості громадян, зокрема, дітей і молоді, які пишаються своїм українським походженням, громадянством;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n113"/>
      <w:bookmarkEnd w:id="114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кількості громадян, які подорожують в інші регіони України;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n114"/>
      <w:bookmarkEnd w:id="115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збільшення кількості і якості культурних продуктів, спрямованих на національно-патріотичне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n115"/>
      <w:bookmarkEnd w:id="116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збільшення кількості і якості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іальної реклами з питань популяризації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n116"/>
      <w:bookmarkEnd w:id="117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забезпечення проведення конкурсів з визначення проектів національно-патріотичного виховання, розроблених організаціями громадянського суспільства, для реалізації яких надається фінансова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ідтримка з Державного бюджету України та місцевих бюджетів;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n117"/>
      <w:bookmarkEnd w:id="118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забезпечення збільшення кількості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ідготовлених фахівців національно-патріотичного виховання та розвитку системи підготовки активістів, волонтерів, що займаються питаннями національно-патріотичного виховання;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n118"/>
      <w:bookmarkEnd w:id="119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кількості проведених зустрічей дітей і молоді з борцями за незалежність України у XX столі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і, ветеранами та учасниками антитерористичної операції та операції об'єднаних сил у Донецькій та Луганській областях;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n119"/>
      <w:bookmarkEnd w:id="120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збільшення чисельності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і, готової до виконання обов'язку із захисту незалежності та територіальної цілісності України;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n120"/>
      <w:bookmarkEnd w:id="121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збільшення кількості громадян, зокрема, дітей та молоді, залучених до проектів та заходів з національно-патріотичного виховання місцевого, всеукраїнського та міжнародного </w:t>
      </w:r>
      <w:proofErr w:type="gramStart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івнів, які відповідають ціннісним орієнтирам та індикаторам ефективності Стратегії;</w:t>
      </w:r>
    </w:p>
    <w:p w:rsidR="00233DB3" w:rsidRPr="00233DB3" w:rsidRDefault="00233DB3" w:rsidP="00233D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n121"/>
      <w:bookmarkEnd w:id="122"/>
      <w:r w:rsidRPr="00233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 кількості заходів із вшанування героїв боротьби Українського народу за незалежність і територіальну цілісність України.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233DB3" w:rsidRPr="00233DB3" w:rsidTr="00233DB3">
        <w:tc>
          <w:tcPr>
            <w:tcW w:w="2100" w:type="pct"/>
            <w:hideMark/>
          </w:tcPr>
          <w:p w:rsidR="00233DB3" w:rsidRPr="00233DB3" w:rsidRDefault="00233DB3" w:rsidP="00233DB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n122"/>
            <w:bookmarkEnd w:id="123"/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іністрації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Президента України</w:t>
            </w:r>
          </w:p>
        </w:tc>
        <w:tc>
          <w:tcPr>
            <w:tcW w:w="3500" w:type="pct"/>
            <w:hideMark/>
          </w:tcPr>
          <w:p w:rsidR="00233DB3" w:rsidRPr="00233DB3" w:rsidRDefault="00233DB3" w:rsidP="00233DB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І.РАЙНІН</w:t>
            </w:r>
            <w:r w:rsidRPr="0023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783EC1" w:rsidRDefault="00783EC1" w:rsidP="00233DB3">
      <w:pPr>
        <w:shd w:val="clear" w:color="auto" w:fill="FFFFFF"/>
        <w:spacing w:after="0" w:line="240" w:lineRule="auto"/>
      </w:pPr>
    </w:p>
    <w:sectPr w:rsidR="007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204"/>
    <w:multiLevelType w:val="multilevel"/>
    <w:tmpl w:val="711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A640A"/>
    <w:multiLevelType w:val="multilevel"/>
    <w:tmpl w:val="552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B3"/>
    <w:rsid w:val="00233DB3"/>
    <w:rsid w:val="00417F59"/>
    <w:rsid w:val="00783EC1"/>
    <w:rsid w:val="007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3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vbar-brand">
    <w:name w:val="navbar-brand"/>
    <w:basedOn w:val="a0"/>
    <w:rsid w:val="00233DB3"/>
  </w:style>
  <w:style w:type="character" w:styleId="a3">
    <w:name w:val="Hyperlink"/>
    <w:basedOn w:val="a0"/>
    <w:uiPriority w:val="99"/>
    <w:semiHidden/>
    <w:unhideWhenUsed/>
    <w:rsid w:val="00233DB3"/>
    <w:rPr>
      <w:color w:val="0000FF"/>
      <w:u w:val="single"/>
    </w:rPr>
  </w:style>
  <w:style w:type="character" w:customStyle="1" w:styleId="valid">
    <w:name w:val="valid"/>
    <w:basedOn w:val="a0"/>
    <w:rsid w:val="00233DB3"/>
  </w:style>
  <w:style w:type="character" w:customStyle="1" w:styleId="dat0">
    <w:name w:val="dat0"/>
    <w:basedOn w:val="a0"/>
    <w:rsid w:val="00233DB3"/>
  </w:style>
  <w:style w:type="character" w:customStyle="1" w:styleId="dat">
    <w:name w:val="dat"/>
    <w:basedOn w:val="a0"/>
    <w:rsid w:val="00233DB3"/>
  </w:style>
  <w:style w:type="character" w:customStyle="1" w:styleId="d-none">
    <w:name w:val="d-none"/>
    <w:basedOn w:val="a0"/>
    <w:rsid w:val="00233DB3"/>
  </w:style>
  <w:style w:type="character" w:customStyle="1" w:styleId="rvts0">
    <w:name w:val="rvts0"/>
    <w:basedOn w:val="a0"/>
    <w:rsid w:val="00233DB3"/>
  </w:style>
  <w:style w:type="paragraph" w:customStyle="1" w:styleId="rvps7">
    <w:name w:val="rvps7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233DB3"/>
  </w:style>
  <w:style w:type="paragraph" w:customStyle="1" w:styleId="rvps6">
    <w:name w:val="rvps6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33DB3"/>
  </w:style>
  <w:style w:type="paragraph" w:customStyle="1" w:styleId="rvps2">
    <w:name w:val="rvps2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233DB3"/>
  </w:style>
  <w:style w:type="paragraph" w:customStyle="1" w:styleId="rvps4">
    <w:name w:val="rvps4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33DB3"/>
  </w:style>
  <w:style w:type="paragraph" w:customStyle="1" w:styleId="rvps15">
    <w:name w:val="rvps15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33DB3"/>
  </w:style>
  <w:style w:type="paragraph" w:customStyle="1" w:styleId="rvps12">
    <w:name w:val="rvps12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33DB3"/>
  </w:style>
  <w:style w:type="paragraph" w:customStyle="1" w:styleId="copy">
    <w:name w:val="copy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3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vbar-brand">
    <w:name w:val="navbar-brand"/>
    <w:basedOn w:val="a0"/>
    <w:rsid w:val="00233DB3"/>
  </w:style>
  <w:style w:type="character" w:styleId="a3">
    <w:name w:val="Hyperlink"/>
    <w:basedOn w:val="a0"/>
    <w:uiPriority w:val="99"/>
    <w:semiHidden/>
    <w:unhideWhenUsed/>
    <w:rsid w:val="00233DB3"/>
    <w:rPr>
      <w:color w:val="0000FF"/>
      <w:u w:val="single"/>
    </w:rPr>
  </w:style>
  <w:style w:type="character" w:customStyle="1" w:styleId="valid">
    <w:name w:val="valid"/>
    <w:basedOn w:val="a0"/>
    <w:rsid w:val="00233DB3"/>
  </w:style>
  <w:style w:type="character" w:customStyle="1" w:styleId="dat0">
    <w:name w:val="dat0"/>
    <w:basedOn w:val="a0"/>
    <w:rsid w:val="00233DB3"/>
  </w:style>
  <w:style w:type="character" w:customStyle="1" w:styleId="dat">
    <w:name w:val="dat"/>
    <w:basedOn w:val="a0"/>
    <w:rsid w:val="00233DB3"/>
  </w:style>
  <w:style w:type="character" w:customStyle="1" w:styleId="d-none">
    <w:name w:val="d-none"/>
    <w:basedOn w:val="a0"/>
    <w:rsid w:val="00233DB3"/>
  </w:style>
  <w:style w:type="character" w:customStyle="1" w:styleId="rvts0">
    <w:name w:val="rvts0"/>
    <w:basedOn w:val="a0"/>
    <w:rsid w:val="00233DB3"/>
  </w:style>
  <w:style w:type="paragraph" w:customStyle="1" w:styleId="rvps7">
    <w:name w:val="rvps7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233DB3"/>
  </w:style>
  <w:style w:type="paragraph" w:customStyle="1" w:styleId="rvps6">
    <w:name w:val="rvps6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33DB3"/>
  </w:style>
  <w:style w:type="paragraph" w:customStyle="1" w:styleId="rvps2">
    <w:name w:val="rvps2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233DB3"/>
  </w:style>
  <w:style w:type="paragraph" w:customStyle="1" w:styleId="rvps4">
    <w:name w:val="rvps4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33DB3"/>
  </w:style>
  <w:style w:type="paragraph" w:customStyle="1" w:styleId="rvps15">
    <w:name w:val="rvps15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33DB3"/>
  </w:style>
  <w:style w:type="paragraph" w:customStyle="1" w:styleId="rvps12">
    <w:name w:val="rvps12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33DB3"/>
  </w:style>
  <w:style w:type="paragraph" w:customStyle="1" w:styleId="copy">
    <w:name w:val="copy"/>
    <w:basedOn w:val="a"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7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49384193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7654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2978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18340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01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39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2367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99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592647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main/l484205" TargetMode="External"/><Relationship Id="rId13" Type="http://schemas.openxmlformats.org/officeDocument/2006/relationships/hyperlink" Target="https://zakon.rada.gov.ua/laws/show/580/2015" TargetMode="External"/><Relationship Id="rId18" Type="http://schemas.openxmlformats.org/officeDocument/2006/relationships/hyperlink" Target="https://zakon.rada.gov.ua/laws/show/317-1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86/2019/card3#Files" TargetMode="External"/><Relationship Id="rId12" Type="http://schemas.openxmlformats.org/officeDocument/2006/relationships/hyperlink" Target="https://zakon.rada.gov.ua/laws/show/286/2019" TargetMode="External"/><Relationship Id="rId17" Type="http://schemas.openxmlformats.org/officeDocument/2006/relationships/hyperlink" Target="https://zakon.rada.gov.ua/laws/show/314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373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card/286/2019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286/2019/conv" TargetMode="External"/><Relationship Id="rId19" Type="http://schemas.openxmlformats.org/officeDocument/2006/relationships/hyperlink" Target="https://zakon.rada.gov.ua/laws/show/31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/2019/stru#Stru" TargetMode="External"/><Relationship Id="rId14" Type="http://schemas.openxmlformats.org/officeDocument/2006/relationships/hyperlink" Target="https://zakon.rada.gov.ua/laws/show/254%D0%BA/96-%D0%B2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1</cp:revision>
  <dcterms:created xsi:type="dcterms:W3CDTF">2021-01-27T17:32:00Z</dcterms:created>
  <dcterms:modified xsi:type="dcterms:W3CDTF">2021-01-27T17:34:00Z</dcterms:modified>
</cp:coreProperties>
</file>