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sz w:val="40"/>
          <w:szCs w:val="40"/>
          <w:lang w:val="uk-UA" w:eastAsia="ru-RU"/>
        </w:rPr>
      </w:pPr>
      <w:r>
        <w:rPr>
          <w:rFonts w:ascii="Arial" w:eastAsia="Times New Roman" w:hAnsi="Arial" w:cs="Arial"/>
          <w:b/>
          <w:color w:val="0070C0"/>
          <w:sz w:val="40"/>
          <w:szCs w:val="40"/>
          <w:lang w:val="uk-UA" w:eastAsia="ru-RU"/>
        </w:rPr>
        <w:t>Поради батькам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</w:pPr>
      <w:r w:rsidRPr="003F551C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>Як батьки можуть допомогти дитині підготуватися до ЗНО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1 лютого 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стартуватиме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участі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зовнішньому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незалежному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2022 року. Та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розпочали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активну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ідготовку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важливих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випробувань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їхньому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житті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–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іспитів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–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вересні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 то й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раніше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Дівчата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хлопці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визначаючись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планами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майбутнє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готуючись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ЗНО,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сподіваються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ідтримку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батьків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Причиною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хвилювання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можуть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бути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сумніви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знаннях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здібностях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стрес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через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незнайому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ситуацію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або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відповідальність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перед батьками і школою /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ліцеєм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/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коледжем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/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технікумом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Тому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дуже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важливо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усвідомити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іспит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випробування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можливість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виявити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себе і набути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досвіду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Тож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пригоді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стануть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слушні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поради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психологів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Зокрема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, 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begin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instrText xml:space="preserve"> HYPERLINK "https://osvitoria.media/opinions/zno-2019-misiya-zberegty-nervy-zoloti-porady-vid-svitlany-rojz/" \t "_blank" </w:instrTex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separate"/>
      </w:r>
      <w:proofErr w:type="gram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Св</w:t>
      </w:r>
      <w:proofErr w:type="gram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ітлана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Ройз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end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пропонує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малювати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ментальні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карти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допоможуть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систематизувати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інформацію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 під час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іспиту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–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застосовувати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стабілізаційні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практики.</w:t>
      </w:r>
    </w:p>
    <w:p w:rsid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val="uk-UA"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Психологи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також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радять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батькам не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акцентувати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уваги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кількості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балів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яку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дитина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отримає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ЗНО,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пояснити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кількість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балі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</w:t>
      </w:r>
      <w:proofErr w:type="spellEnd"/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– не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показник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знань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успішності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відтак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сформувати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спокійне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ставлення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процедури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</w:pPr>
      <w:r w:rsidRPr="003F551C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>Допоможіть своєму синові/своїй доньці визначитися з переліком предметів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val="uk-UA"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val="uk-UA" w:eastAsia="ru-RU"/>
        </w:rPr>
        <w:t xml:space="preserve">Український центр оцінювання якості освіти пропонує батькам рекомендації, що допоможуть їхнім дітям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val="uk-UA" w:eastAsia="ru-RU"/>
        </w:rPr>
        <w:t>упевненіше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val="uk-UA" w:eastAsia="ru-RU"/>
        </w:rPr>
        <w:t xml:space="preserve"> почуватися під час ДПА та ЗНО.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Для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початку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з’ясуймо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відповіді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запитання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є ДПА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тим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самим,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й ЗНО?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предмети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треба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проходити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ДПА, 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– на ЗНО?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яким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буде тест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математики у 2022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році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?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література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тест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вибрати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?</w:t>
      </w:r>
      <w:r w:rsidRPr="003F551C">
        <w:rPr>
          <w:rFonts w:ascii="Arial" w:eastAsia="Times New Roman" w:hAnsi="Arial" w:cs="Arial"/>
          <w:noProof/>
          <w:color w:val="0D0D0D"/>
          <w:sz w:val="24"/>
          <w:szCs w:val="24"/>
          <w:lang w:eastAsia="ru-RU"/>
        </w:rPr>
        <w:t xml:space="preserve"> 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Державна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ідсумкова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атестація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(ДПА) –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навчання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учнів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ключовими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предметами 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школі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Вона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фіксує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якість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середньої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4-му, 9-му і 11-му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класах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ДПА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впливає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середній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бал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ідоцтва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здобуття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загальної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середньої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атестата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враховують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розрахунку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конкурсного бала під час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2015 року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шкіл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стали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зараховувати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як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ДПА (за шкалою 1‒12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балів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зазначати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додатку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свідоцтва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здобуття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загальної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середньої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атестата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Щоб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зарахували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як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ДПА,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потрібно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вказати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ід час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Перелі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</w:t>
      </w:r>
      <w:proofErr w:type="spellEnd"/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предметів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ДПА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щороку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begin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instrText xml:space="preserve"> HYPERLINK "https://ips.ligazakon.net/document/view/RE36304?an=2" \t "_blank" </w:instrTex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separate"/>
      </w:r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визначає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end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Міністерство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науки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Так,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цьогоріч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закладів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загальної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середньої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проходитимуть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ДПА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чотирьох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навчальних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предметів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Перший –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другий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– математика,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третій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–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або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історія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субтест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«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Історія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1914 р.– початку ХХІ ст.»),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або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іноземна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англ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ійська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німецька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французька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іспанська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 –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вибір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/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випускниці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Четвертий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предмет – один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запропонованого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переліку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lastRenderedPageBreak/>
        <w:t>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історія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іноземна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англ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ійська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іспанська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німецька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або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французька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біологія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географія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фізика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хімія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Зауважимо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зарахування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оцінок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ДПА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можна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вибрати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й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іноземну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англ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ійську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німецьку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французьку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іспанську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), й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історію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та пройти ЗНО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предметів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Зовнішнє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незалежне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(ЗНО) –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інструмент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забезпечення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івного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доступу до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2008 року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 (за шкалою 100‒200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балів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використовують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визначення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конкурсного бала під час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відбору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осіб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вступають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навчання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закладів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отримання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ступеня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молодшого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бакалавра, бакалавра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основі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загальної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val="uk-UA"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У 2022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році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кожен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зареєстрований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учасник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/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кожна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зареєстрована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учасниця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право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безоплатно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пройти тести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щонайбільше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п’яти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навчальних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предметів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Обов’язкових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предметів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нема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,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натомість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особа, яка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бажання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закладу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самостійно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визначає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потрібні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ту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спеціальність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Перелік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таких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предметів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визначено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begin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instrText xml:space="preserve"> HYPERLINK "https://testportal.gov.ua/wp-content/uploads/2021/10/Nakaz-MON-1098_Umovy-pryjomu2022.pdf" \t "_blank" </w:instrTex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separate"/>
      </w:r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Умовами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прийому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навчання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до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закладів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вищої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України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у 2022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році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end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</w:pPr>
      <w:proofErr w:type="spellStart"/>
      <w:r w:rsidRPr="003F551C"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  <w:t>Ук</w:t>
      </w:r>
      <w:r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  <w:t>аїнська</w:t>
      </w:r>
      <w:proofErr w:type="spellEnd"/>
      <w:r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  <w:t xml:space="preserve"> мова чи українська мова і література: який тест вибрати?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переліку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навчальних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предметів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проходитиме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виокремлюють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й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літературу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завершують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2022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році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здобуття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загальної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середньої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та/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або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планують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закладів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самостійно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вибиратимуть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яку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саме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роботу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двох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виконуватимуть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ід час ЗНО.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Вибирати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з-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поміж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літератури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проходження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потрібно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залежно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того,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яку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спеціальність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спеціальності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/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випускниця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планує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закладу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Визначитися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вибором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допоможуть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begin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instrText xml:space="preserve"> HYPERLINK "https://testportal.gov.ua/wp-content/uploads/2021/10/Nakaz-MON-1098_Umovy-pryjomu2022.pdf" \t "_blank" </w:instrTex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separate"/>
      </w:r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Умови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прийому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навчання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до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закладів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вищої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України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у 2022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році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end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містять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перелік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спеціальностей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потрібно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виконати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той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той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варіант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сертифікаційної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роботи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(тесту).</w:t>
      </w:r>
      <w:proofErr w:type="gramEnd"/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За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виконання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завдань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сертифікаційної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роботи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отримає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два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: результат ДПА 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шкалою 1‒12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балів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 і результат ЗНО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(за шкалою 100‒200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балів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).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За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виконання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завдань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сертифікаційної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роботи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літератури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отримає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три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: результат ДПА 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шкалою 1‒12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балів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), результат ЗНО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(за шкалою 100‒200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балів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), результат ЗНО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літератури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(за шкалою 100‒200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балів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).</w:t>
      </w:r>
      <w:proofErr w:type="gramEnd"/>
    </w:p>
    <w:p w:rsidR="003F551C" w:rsidRPr="003F551C" w:rsidRDefault="003F551C" w:rsidP="003F5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  <w:t>Яким буде тест із математики у 2022 році?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Тести з математики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будуть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двох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типів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математика і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математика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рівень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стандарту).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Вибирати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потрібно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залежно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івня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/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випускниця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вивчали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предмет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потрібен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його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результат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закладу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Так,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планують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закладу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результатами тесту з математики та не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вивчали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цього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предмета на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проф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ільному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рівні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можуть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пройти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нього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вибравши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 з математики 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рівень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lastRenderedPageBreak/>
        <w:t xml:space="preserve">стандарту).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такому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разі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вони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отримають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лише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ДПА за 12-бальною шкалою.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ж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вивчали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математику на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проф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ільному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рівні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вибрати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сертифікаційну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роботу з математики.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самий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варіант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сертифікаційної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роботи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вибрати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вивчали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математику на стандартному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івні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але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бажають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отримати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предмет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шкалою 100‒200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балів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закладу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  <w:t>Підключайтеся більше ніж зазвичай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val="uk-UA"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val="uk-UA" w:eastAsia="ru-RU"/>
        </w:rPr>
        <w:t>Разом із донькою / сином зробіть віртуальну екскурсію сайтом Українського центру оцінювання якості освіти, ознайомтеся з матеріалами рубрики «</w:t>
      </w:r>
      <w:hyperlink r:id="rId6" w:tgtFrame="_blank" w:history="1">
        <w:r w:rsidRPr="003F551C">
          <w:rPr>
            <w:rFonts w:ascii="Arial" w:eastAsia="Times New Roman" w:hAnsi="Arial" w:cs="Arial"/>
            <w:color w:val="337AB7"/>
            <w:sz w:val="24"/>
            <w:szCs w:val="24"/>
            <w:lang w:val="uk-UA" w:eastAsia="ru-RU"/>
          </w:rPr>
          <w:t>ЗНО/ДПА</w:t>
        </w:r>
      </w:hyperlink>
      <w:r w:rsidRPr="003F551C">
        <w:rPr>
          <w:rFonts w:ascii="Arial" w:eastAsia="Times New Roman" w:hAnsi="Arial" w:cs="Arial"/>
          <w:color w:val="0D0D0D"/>
          <w:sz w:val="24"/>
          <w:szCs w:val="24"/>
          <w:lang w:val="uk-UA" w:eastAsia="ru-RU"/>
        </w:rPr>
        <w:t>».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розділі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«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begin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instrText xml:space="preserve"> HYPERLINK "https://testportal.gov.ua/zno-2022/" \t "_blank" </w:instrTex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separate"/>
      </w:r>
      <w:proofErr w:type="gram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ідготовка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. ЗНО-2022</w: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end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» подано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докладний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опис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усіх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предметів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ЗНО: за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якою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програмою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потрібно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готуватися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скількох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тестових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завдань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складається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сертифікаційна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робота,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скільки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часу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відводиться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тест, як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типи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завдань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Проведіть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репетицію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ЗНО.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цього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перейдіть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розділу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«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begin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instrText xml:space="preserve"> HYPERLINK "https://testportal.gov.ua/testy-mynulyh-rokiv/" \t "_blank" </w:instrTex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separate"/>
      </w:r>
      <w:proofErr w:type="gram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ідготовка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. Тести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минулих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рокі</w:t>
      </w:r>
      <w:proofErr w:type="gram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в</w:t>
      </w:r>
      <w:proofErr w:type="spellEnd"/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end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», де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тестові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матеріали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згруповано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предметами і роками. 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вихідний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коли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ікуди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поспішатимете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роздрукуйте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тестовий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зошит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будь-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предмета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запропонуйте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дитині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максимально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відповідально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виконати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запропоновані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завдання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час,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відведений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виконання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певної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сертифікаційної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роботи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Установіть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кількість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правильних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відповідей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можна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знайти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цьому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ж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розділі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). Не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забувайте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типи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завдань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оцінюють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по-різному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Результат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укаже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теми, над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якими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варто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попрацювати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Безумовно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матеріали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будуть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корисними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тренування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Не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залиште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поза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увагою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розділ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«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begin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instrText xml:space="preserve"> HYPERLINK "https://testportal.gov.ua/registr/" \t "_blank" </w:instrTex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separate"/>
      </w:r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Реєстрація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end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», де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докладно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описано, як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зареєструватися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необхідно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ідготувати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як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перевірити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стан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опрацювання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як унести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зміни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даних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робити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відмовлено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Саме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цьому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розділі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розміщено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«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begin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instrText xml:space="preserve"> HYPERLINK "https://zno.testportal.com.ua/info/login" \t "_blank" </w:instrTex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separate"/>
      </w:r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Інформаційну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сторінку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учасника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ЗНО</w: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end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»,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якій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розміщено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інформаційний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бюлетень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запрошення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-перепуску, а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ісля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оголошення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–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ЗНО/ДПА,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картки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кожного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навчального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предмета,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копії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бланків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Варто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також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наперед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ознайомитися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процедурою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подання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учасниками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begin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instrText xml:space="preserve"> HYPERLINK "https://testportal.gov.ua/zagalna-informatsiya-apel/" \t "_blank" </w:instrTex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separate"/>
      </w:r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апеляційних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заяв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end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щодо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участі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зовнішньому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незалежному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порушення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ід час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проведення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зовнішнього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незалежного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пункті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його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проведення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вплинути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об’єктивність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результату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зовнішнього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незалежного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зовнішнього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незалежного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або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ішення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його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анулювання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  <w:t>Зверніться до віртуальних ресурсів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Досвід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дистанційної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плюси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Нині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багато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налаштовані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ідготовку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онлайн, тому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варто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проаналізувати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стати в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пригоді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короткі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курси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навчальні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відео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онлайн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цілі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онлайн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платформи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lastRenderedPageBreak/>
        <w:t xml:space="preserve">Не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варто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залишати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поза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увагою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відеоматеріали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розміщені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 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begin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instrText xml:space="preserve"> HYPERLINK "https://www.youtube.com/channel/UC_lBjusi7MNzxjQhtNSH_jw" \t "_blank" </w:instrTex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separate"/>
      </w:r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YouTube-каналі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Українського</w:t>
      </w:r>
      <w:proofErr w:type="spellEnd"/>
      <w:r w:rsidRPr="003F551C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центру</w: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fldChar w:fldCharType="end"/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ізнаєтеся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як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відбувається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отримаєте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поради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експертів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щодо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особливостей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виконання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завдань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демонстраційних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варіантів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сертифікаційних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робіт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/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літератури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математики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br/>
      </w:r>
      <w:hyperlink r:id="rId7" w:tgtFrame="_blank" w:history="1"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ПРОСТО ПРО ЗНО-2020</w:t>
        </w:r>
      </w:hyperlink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br/>
      </w:r>
      <w:hyperlink r:id="rId8" w:tgtFrame="_blank" w:history="1">
        <w:proofErr w:type="gram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ПРОСТО</w:t>
        </w:r>
        <w:proofErr w:type="gram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ПРО ЗНО-2020: ІНОЗЕМНІ МОВИ</w:t>
        </w:r>
      </w:hyperlink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br/>
      </w:r>
      <w:hyperlink r:id="rId9" w:tgtFrame="_blank" w:history="1"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ЗНО-2021: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українська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мова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/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українська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мова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і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література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(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актуальні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питання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)</w:t>
        </w:r>
      </w:hyperlink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br/>
      </w:r>
      <w:hyperlink r:id="rId10" w:tgtFrame="_blank" w:history="1"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ЗНО-2021: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українська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мова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і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література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(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завдання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з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мови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)</w:t>
        </w:r>
      </w:hyperlink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br/>
      </w:r>
      <w:hyperlink r:id="rId11" w:tgtFrame="_blank" w:history="1"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ЗНО-2021: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українська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мова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,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українська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мова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і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література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(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читання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,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власне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висловлення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)</w:t>
        </w:r>
      </w:hyperlink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br/>
      </w:r>
      <w:hyperlink r:id="rId12" w:tgtFrame="_blank" w:history="1"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ЗНО-2021: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українська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мова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,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українська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мова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і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література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(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українська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література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)</w:t>
        </w:r>
      </w:hyperlink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br/>
      </w:r>
      <w:hyperlink r:id="rId13" w:tgtFrame="_blank" w:history="1"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ЗНО-2021: математика.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Загальна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інформація</w:t>
        </w:r>
        <w:proofErr w:type="spellEnd"/>
      </w:hyperlink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br/>
      </w:r>
      <w:hyperlink r:id="rId14" w:tgtFrame="_blank" w:history="1"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ЗНО-2021: математика (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завдання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закритої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форми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,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завдання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з </w:t>
        </w:r>
        <w:proofErr w:type="gram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короткою</w:t>
        </w:r>
        <w:proofErr w:type="gram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відповіддю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)</w:t>
        </w:r>
      </w:hyperlink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br/>
      </w:r>
      <w:hyperlink r:id="rId15" w:tgtFrame="_blank" w:history="1"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ЗНО-2021: математика (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завдання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відкритої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форми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,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завдання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з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розгорнутою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відповіддю</w:t>
        </w:r>
        <w:proofErr w:type="spellEnd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)</w:t>
        </w:r>
      </w:hyperlink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noProof/>
          <w:color w:val="0070C0"/>
          <w:sz w:val="32"/>
          <w:szCs w:val="32"/>
          <w:lang w:val="uk-UA" w:eastAsia="ru-RU"/>
        </w:rPr>
        <w:t>Сповна використайте можливості пробного ЗНО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Для того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щоб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знизити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івень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тривоги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приводу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самої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процедури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варто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пройти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пробне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досвід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допоможе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вашій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дитині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ознайомитися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організаційними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умовами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проведення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також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з’ясувати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івень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своїх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навчальних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досягнень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і, як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наслідок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уникнути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зайвого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хвилювання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зосередитися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саме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виконанні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тестових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завдань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У 2022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році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пробне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відбудеться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19 і 26 </w:t>
      </w:r>
      <w:proofErr w:type="spellStart"/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березня</w:t>
      </w:r>
      <w:proofErr w:type="spellEnd"/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:</w:t>
      </w:r>
    </w:p>
    <w:p w:rsidR="003F551C" w:rsidRPr="003F551C" w:rsidRDefault="003F551C" w:rsidP="003F5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19 </w:t>
      </w:r>
      <w:proofErr w:type="spellStart"/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березня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 –  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літератури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;</w:t>
      </w:r>
    </w:p>
    <w:p w:rsidR="003F551C" w:rsidRPr="003F551C" w:rsidRDefault="003F551C" w:rsidP="003F5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26 </w:t>
      </w:r>
      <w:proofErr w:type="spellStart"/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березня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  –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історії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, з математики, з математики 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завдання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івня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стандарту),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біології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географії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фізики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хімії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також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іноземних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англійської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іспанської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німецької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французької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).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gram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У</w:t>
      </w:r>
      <w:proofErr w:type="gram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</w:t>
      </w:r>
      <w:proofErr w:type="gram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день</w:t>
      </w:r>
      <w:proofErr w:type="gram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проведення</w:t>
      </w:r>
      <w:proofErr w:type="spell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пробного </w:t>
      </w:r>
      <w:proofErr w:type="spell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тестування</w:t>
      </w:r>
      <w:proofErr w:type="spell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кожен</w:t>
      </w:r>
      <w:proofErr w:type="spell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зареєстрований</w:t>
      </w:r>
      <w:proofErr w:type="spell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учасник</w:t>
      </w:r>
      <w:proofErr w:type="spell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/ </w:t>
      </w:r>
      <w:proofErr w:type="spell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кожна</w:t>
      </w:r>
      <w:proofErr w:type="spell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зареєстрована</w:t>
      </w:r>
      <w:proofErr w:type="spell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учасниця</w:t>
      </w:r>
      <w:proofErr w:type="spell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може</w:t>
      </w:r>
      <w:proofErr w:type="spell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скласти</w:t>
      </w:r>
      <w:proofErr w:type="spell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тест з одного </w:t>
      </w:r>
      <w:proofErr w:type="spellStart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навчального</w:t>
      </w:r>
      <w:proofErr w:type="spellEnd"/>
      <w:r w:rsidRPr="003F551C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 предмета.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триватиме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 </w:t>
      </w:r>
      <w:proofErr w:type="spellStart"/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протягом</w:t>
      </w:r>
      <w:proofErr w:type="spellEnd"/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5 – 22 </w:t>
      </w:r>
      <w:proofErr w:type="spellStart"/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січня</w:t>
      </w:r>
      <w:proofErr w:type="spellEnd"/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2022 року </w:t>
      </w:r>
      <w:hyperlink r:id="rId16" w:tgtFrame="_blank" w:history="1"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 xml:space="preserve">на </w:t>
        </w:r>
        <w:proofErr w:type="spellStart"/>
        <w:r w:rsidRPr="003F551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сайті</w:t>
        </w:r>
        <w:proofErr w:type="spellEnd"/>
      </w:hyperlink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відповідного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регіонального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центру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якості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ісля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проходження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пробного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допоможіть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своїй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дитині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занести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відповіді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спеціального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сервісу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«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Визначення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пробного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зовнішнього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незалежного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»,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аби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отримати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пробного ЗНО (за шкалами 1‒12 та 100‒200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балів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).</w:t>
      </w:r>
    </w:p>
    <w:p w:rsid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val="uk-UA" w:eastAsia="ru-RU"/>
        </w:rPr>
      </w:pPr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25 </w:t>
      </w:r>
      <w:proofErr w:type="spellStart"/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березня</w:t>
      </w:r>
      <w:proofErr w:type="spellEnd"/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 </w: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в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особистих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кабінетах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учасників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пробного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 буде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розміщено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пробного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української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літератури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, </w:t>
      </w:r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1 </w:t>
      </w:r>
      <w:proofErr w:type="spellStart"/>
      <w:r w:rsidRPr="003F551C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квітня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 –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інших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предметів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Поцікавтеся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дитини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наскільки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успішні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За потреби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проаналізуйте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помилки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ідбадьорте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перебільшено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позитивно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висловлюйте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свою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впевненість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силах.</w:t>
      </w:r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70C0"/>
          <w:sz w:val="32"/>
          <w:szCs w:val="32"/>
          <w:lang w:val="uk-UA" w:eastAsia="ru-RU"/>
        </w:rPr>
        <w:t>Мотивуйте дитину показати свій найкращий результат на ЗНО</w:t>
      </w:r>
      <w:bookmarkStart w:id="0" w:name="_GoBack"/>
      <w:bookmarkEnd w:id="0"/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lastRenderedPageBreak/>
        <w:t>Аби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день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дитина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почувалася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впевнено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спокійно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налаштуйте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успіх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br/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Створіть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комфортні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умови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подбайте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заздалегідь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зручний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одяг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жодного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дрескоду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нема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,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він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відволікати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інших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учасників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напередодні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іспиту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разом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сплануйте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оптимальний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маршрут до пункту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розрахуйте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час на дорогу,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перевірте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підготувала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дитина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ручки з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чорнилом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чорного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кольору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у день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–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необхідні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взяла (паспорт,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сертифікат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,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запрошення-перепустку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).</w:t>
      </w:r>
      <w:proofErr w:type="gramEnd"/>
    </w:p>
    <w:p w:rsidR="003F551C" w:rsidRPr="003F551C" w:rsidRDefault="003F551C" w:rsidP="003F55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Порадьте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дитині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ід час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іспиту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:</w:t>
      </w:r>
    </w:p>
    <w:p w:rsidR="003F551C" w:rsidRPr="003F551C" w:rsidRDefault="003F551C" w:rsidP="003F55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пробігти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очима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весь тест,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щоб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побачити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типу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завдання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ньому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містяться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‒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допоможе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налаштуватися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роботу;</w:t>
      </w:r>
    </w:p>
    <w:p w:rsidR="003F551C" w:rsidRPr="003F551C" w:rsidRDefault="003F551C" w:rsidP="003F55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уважно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читати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завдання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кінця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аби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зрозуміти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його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змі</w:t>
      </w:r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</w:t>
      </w:r>
      <w:proofErr w:type="spellEnd"/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(характерна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помилка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під час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— не дочитавши до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кінця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за першими словами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припустити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відповідь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поквапитися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її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вписати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);</w:t>
      </w:r>
    </w:p>
    <w:p w:rsidR="003F551C" w:rsidRPr="003F551C" w:rsidRDefault="003F551C" w:rsidP="003F55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знає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</w:t>
      </w:r>
      <w:proofErr w:type="gram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ідповіді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запитання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впевнений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/не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впевнена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пропустити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його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повернутися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нього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коли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виконає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інші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завдання</w:t>
      </w:r>
      <w:proofErr w:type="spellEnd"/>
      <w:r w:rsidRPr="003F551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6754B1" w:rsidRDefault="003F551C"/>
    <w:sectPr w:rsidR="0067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52CB"/>
    <w:multiLevelType w:val="multilevel"/>
    <w:tmpl w:val="E07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55495"/>
    <w:multiLevelType w:val="multilevel"/>
    <w:tmpl w:val="317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1C"/>
    <w:rsid w:val="003F551C"/>
    <w:rsid w:val="00432411"/>
    <w:rsid w:val="006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2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335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GdyNAPQGqw&amp;t=2s" TargetMode="External"/><Relationship Id="rId13" Type="http://schemas.openxmlformats.org/officeDocument/2006/relationships/hyperlink" Target="https://www.youtube.com/watch?v=blXfdyCMaM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FVrxwEHlLs&amp;t=1s" TargetMode="External"/><Relationship Id="rId12" Type="http://schemas.openxmlformats.org/officeDocument/2006/relationships/hyperlink" Target="https://www.youtube.com/watch?v=KK0ec7GhN0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stportal.gov.ua/reg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zno-dpa-2/" TargetMode="External"/><Relationship Id="rId11" Type="http://schemas.openxmlformats.org/officeDocument/2006/relationships/hyperlink" Target="https://www.youtube.com/watch?v=IRkNpeS-kD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k-bmHWeBj0" TargetMode="External"/><Relationship Id="rId10" Type="http://schemas.openxmlformats.org/officeDocument/2006/relationships/hyperlink" Target="https://www.youtube.com/watch?v=Y2s4uw7Xf1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AUofR87ols" TargetMode="External"/><Relationship Id="rId14" Type="http://schemas.openxmlformats.org/officeDocument/2006/relationships/hyperlink" Target="https://www.youtube.com/watch?v=NYpIcSFQe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2021-11-23T17:00:00Z</dcterms:created>
  <dcterms:modified xsi:type="dcterms:W3CDTF">2021-11-23T17:14:00Z</dcterms:modified>
</cp:coreProperties>
</file>