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5E5E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F563CA6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57BE6" wp14:editId="559EFB5F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99ED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4D5AE8F9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33A86410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5E1377DA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2BE9CF52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43C3508F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36F65AA3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вул. Нарбутівська 206, м. Черкаси, 18030, тел. 73-16-92</w:t>
      </w:r>
    </w:p>
    <w:p w14:paraId="23FFED24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е-mail: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2C395452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2E64AA41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66E438A2" w14:textId="77777777" w:rsidR="00210546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5C5D8175" w14:textId="77777777" w:rsidR="00210546" w:rsidRPr="00B05CEE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0A3C40D8" w14:textId="77777777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4490620E" w14:textId="7058E895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 w:rsidR="00292B22">
        <w:rPr>
          <w:rFonts w:ascii="Times New Roman" w:hAnsi="Times New Roman"/>
          <w:sz w:val="28"/>
          <w:szCs w:val="28"/>
          <w:lang w:val="uk-UA"/>
        </w:rPr>
        <w:t>червень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отримано фінансування по загальному фонду із бюджету </w:t>
      </w:r>
      <w:r w:rsidR="00292B22">
        <w:rPr>
          <w:rFonts w:ascii="Times New Roman" w:hAnsi="Times New Roman"/>
          <w:sz w:val="28"/>
          <w:szCs w:val="28"/>
          <w:lang w:val="uk-UA"/>
        </w:rPr>
        <w:t>2 319 407,49</w:t>
      </w:r>
      <w:r>
        <w:rPr>
          <w:rFonts w:ascii="Times New Roman" w:hAnsi="Times New Roman"/>
          <w:sz w:val="28"/>
          <w:szCs w:val="28"/>
          <w:lang w:val="uk-UA"/>
        </w:rPr>
        <w:t xml:space="preserve">  грн.,  з яких витрачено згідно кошторису:</w:t>
      </w:r>
    </w:p>
    <w:p w14:paraId="720E86C7" w14:textId="4271B373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зарплату вчителям та обслуговуючого персоналу –</w:t>
      </w:r>
      <w:r w:rsidR="00C172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B22">
        <w:rPr>
          <w:rFonts w:ascii="Times New Roman" w:hAnsi="Times New Roman"/>
          <w:sz w:val="28"/>
          <w:szCs w:val="28"/>
          <w:lang w:val="uk-UA"/>
        </w:rPr>
        <w:t>2 228 690,88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32557C60" w14:textId="64B48E9F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</w:t>
      </w:r>
      <w:r w:rsidR="00292B22">
        <w:rPr>
          <w:rFonts w:ascii="Times New Roman" w:hAnsi="Times New Roman"/>
          <w:sz w:val="28"/>
          <w:szCs w:val="28"/>
          <w:lang w:val="uk-UA"/>
        </w:rPr>
        <w:t>11 399,87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149140ED" w14:textId="15475679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інклюзія – </w:t>
      </w:r>
      <w:r w:rsidR="00292B22">
        <w:rPr>
          <w:rFonts w:ascii="Times New Roman" w:hAnsi="Times New Roman"/>
          <w:sz w:val="28"/>
          <w:szCs w:val="28"/>
          <w:lang w:val="uk-UA"/>
        </w:rPr>
        <w:t>22 457,13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2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14:paraId="2374739B" w14:textId="025D4834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харчування дітей –</w:t>
      </w:r>
      <w:r w:rsidR="00292B22">
        <w:rPr>
          <w:rFonts w:ascii="Times New Roman" w:hAnsi="Times New Roman"/>
          <w:sz w:val="28"/>
          <w:szCs w:val="28"/>
          <w:lang w:val="uk-UA"/>
        </w:rPr>
        <w:t>51 991,61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3229FCAA" w14:textId="1B1B3EA9" w:rsidR="00C17219" w:rsidRDefault="00292B22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придбали прилад приймально-контрольний «ЛУНЬ» (тривожна кнопка) </w:t>
      </w:r>
      <w:r w:rsidR="00C1721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2 625,00 грн.;</w:t>
      </w:r>
    </w:p>
    <w:p w14:paraId="219B370F" w14:textId="7F3FA2E5" w:rsidR="00292B22" w:rsidRDefault="00292B22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електро-лабараторні виміри заземлення – 2 243,00 грн.</w:t>
      </w:r>
    </w:p>
    <w:p w14:paraId="483ACEB9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197C28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53BCC20D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0B6D5D6B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7DA58C89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530D6C96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5318B" w14:textId="3A14052A" w:rsidR="00210546" w:rsidRPr="00B05CEE" w:rsidRDefault="00210546" w:rsidP="00210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Ольга КОЧМАР</w:t>
      </w:r>
    </w:p>
    <w:p w14:paraId="559A9290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  <w:lang w:val="uk-UA"/>
        </w:rPr>
      </w:pPr>
    </w:p>
    <w:p w14:paraId="46ACFDFF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6"/>
    <w:rsid w:val="00210546"/>
    <w:rsid w:val="00292B22"/>
    <w:rsid w:val="0034638C"/>
    <w:rsid w:val="00C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B60"/>
  <w15:chartTrackingRefBased/>
  <w15:docId w15:val="{CE8111A2-FA0B-436F-803C-C8F4277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3</cp:revision>
  <dcterms:created xsi:type="dcterms:W3CDTF">2021-04-02T08:57:00Z</dcterms:created>
  <dcterms:modified xsi:type="dcterms:W3CDTF">2021-07-13T12:29:00Z</dcterms:modified>
</cp:coreProperties>
</file>