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3435EDE9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before="195" w:after="195"/>
        <w:ind w:firstLine="300" w:left="0" w:right="0"/>
        <w:jc w:val="both"/>
        <w:rPr>
          <w:rFonts w:ascii="Arial" w:hAnsi="Arial"/>
          <w:b w:val="0"/>
          <w:i w:val="0"/>
          <w:color w:val="354030"/>
          <w:sz w:val="20"/>
          <w:shd w:val="clear" w:fill="ECF0EB"/>
        </w:rPr>
      </w:pPr>
      <w:bookmarkStart w:id="0" w:name="_dx_frag_StartFragment"/>
      <w:bookmarkEnd w:id="0"/>
      <w:r>
        <w:rPr>
          <w:rFonts w:ascii="Arial" w:hAnsi="Arial"/>
          <w:b w:val="1"/>
          <w:i w:val="1"/>
          <w:color w:val="354030"/>
          <w:sz w:val="20"/>
          <w:shd w:val="clear" w:fill="ECF0EB"/>
        </w:rPr>
        <w:t>Головним завданням діяльності </w:t>
      </w:r>
      <w:r>
        <w:rPr>
          <w:rFonts w:ascii="Arial" w:hAnsi="Arial"/>
          <w:b w:val="0"/>
          <w:i w:val="0"/>
          <w:color w:val="354030"/>
          <w:sz w:val="20"/>
          <w:shd w:val="clear" w:fill="ECF0EB"/>
        </w:rPr>
        <w:t xml:space="preserve">вчителя-логопеда є планування і здійснення навчально-корекційної роботи з </w:t>
      </w:r>
      <w:r>
        <w:rPr>
          <w:rFonts w:ascii="Arial" w:hAnsi="Arial"/>
          <w:b w:val="0"/>
          <w:i w:val="0"/>
          <w:color w:val="354030"/>
          <w:sz w:val="20"/>
          <w:shd w:val="clear" w:fill="ECF0EB"/>
        </w:rPr>
        <w:t>дітьми,</w:t>
      </w:r>
      <w:r>
        <w:rPr>
          <w:rFonts w:ascii="Arial" w:hAnsi="Arial"/>
          <w:b w:val="0"/>
          <w:i w:val="0"/>
          <w:color w:val="354030"/>
          <w:sz w:val="20"/>
          <w:shd w:val="clear" w:fill="ECF0EB"/>
        </w:rPr>
        <w:t xml:space="preserve"> які мають недоліки мовленнєвого розвитку.</w:t>
      </w:r>
    </w:p>
    <w:p>
      <w:pPr>
        <w:spacing w:before="195" w:after="195"/>
        <w:ind w:firstLine="300" w:left="0" w:right="0"/>
        <w:jc w:val="both"/>
        <w:rPr>
          <w:rFonts w:ascii="Arial" w:hAnsi="Arial"/>
          <w:b w:val="0"/>
          <w:i w:val="0"/>
          <w:color w:val="354030"/>
          <w:sz w:val="20"/>
          <w:shd w:val="clear" w:fill="ECF0EB"/>
        </w:rPr>
      </w:pPr>
      <w:r>
        <w:rPr>
          <w:rFonts w:ascii="Arial" w:hAnsi="Arial"/>
          <w:b w:val="1"/>
          <w:i w:val="0"/>
          <w:color w:val="354030"/>
          <w:sz w:val="20"/>
          <w:shd w:val="clear" w:fill="ECF0EB"/>
        </w:rPr>
        <w:t>Основні структурні компоненти професійної діяльності вчителя-логопеда:</w:t>
      </w:r>
    </w:p>
    <w:p>
      <w:pPr>
        <w:numPr>
          <w:ilvl w:val="0"/>
          <w:numId w:val="1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Діагностична діяльність (</w:t>
      </w: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 xml:space="preserve"> спостереження за дитиною, обстеження мовлення).</w:t>
      </w:r>
    </w:p>
    <w:p>
      <w:pPr>
        <w:numPr>
          <w:ilvl w:val="0"/>
          <w:numId w:val="1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Складнання індивідуальних корекційно-компенсаторних планів роботи з кожною дитиною</w:t>
      </w:r>
    </w:p>
    <w:p>
      <w:pPr>
        <w:numPr>
          <w:ilvl w:val="0"/>
          <w:numId w:val="1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Визначення доцільних форм взаємодії з дтитиною, видів корекційно-розвивальної роботи.</w:t>
      </w:r>
    </w:p>
    <w:p>
      <w:pPr>
        <w:numPr>
          <w:ilvl w:val="0"/>
          <w:numId w:val="1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Корекційна робота з виправлення порушень усного</w:t>
      </w: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 xml:space="preserve"> мовлення.</w:t>
      </w:r>
    </w:p>
    <w:p>
      <w:pPr>
        <w:numPr>
          <w:ilvl w:val="0"/>
          <w:numId w:val="1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Надання порад, консультацій батькам, педагогам, залучення родини до активної практичної співпраці.</w:t>
      </w:r>
    </w:p>
    <w:p>
      <w:pPr>
        <w:numPr>
          <w:ilvl w:val="0"/>
          <w:numId w:val="1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Аналіз результативності роботи, визначення динаміки розвитку дитини, ведення документації та складання звітів.</w:t>
      </w:r>
    </w:p>
    <w:p>
      <w:pPr>
        <w:spacing w:before="195" w:after="195"/>
        <w:ind w:firstLine="300" w:left="0" w:right="0"/>
        <w:jc w:val="both"/>
        <w:rPr>
          <w:rFonts w:ascii="Arial" w:hAnsi="Arial"/>
          <w:b w:val="0"/>
          <w:i w:val="0"/>
          <w:color w:val="354030"/>
          <w:sz w:val="20"/>
          <w:shd w:val="clear" w:fill="ECF0EB"/>
        </w:rPr>
      </w:pPr>
      <w:r>
        <w:rPr>
          <w:rFonts w:ascii="Arial" w:hAnsi="Arial"/>
          <w:b w:val="1"/>
          <w:i w:val="0"/>
          <w:color w:val="354030"/>
          <w:sz w:val="20"/>
          <w:shd w:val="clear" w:fill="ECF0EB"/>
        </w:rPr>
        <w:t>Зміст корекційно-розвиваючої роботи вчителя-логопеда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виробляє і вправляє рухи артикуляційних органів;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готовить артикуляційний уклад до постановки звуків;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визначає послідовність постановки звуків від характеру мовленнєвих порушень;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працює над розвитком правильного мовного дихання дітей;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відбиває артикуляційний уклад певного звука, використовуючи відпрацьовані раніше рухи органів мовлення;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ставить звук (різними прийомами та методами);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закріплює поставлений звук у складах;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автоматизує поставлені звуки у словах, фразах, реченнях, словосполученнях, зв’язній мові;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проводить диференціацію звуків;</w:t>
      </w:r>
    </w:p>
    <w:p>
      <w:pPr>
        <w:numPr>
          <w:ilvl w:val="0"/>
          <w:numId w:val="2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відпрацьовує граматичні форми.</w:t>
      </w:r>
    </w:p>
    <w:p>
      <w:pPr>
        <w:spacing w:before="195" w:after="195"/>
        <w:ind w:firstLine="300" w:left="0" w:right="0"/>
        <w:jc w:val="both"/>
        <w:rPr>
          <w:rFonts w:ascii="Arial" w:hAnsi="Arial"/>
          <w:b w:val="0"/>
          <w:i w:val="0"/>
          <w:color w:val="354030"/>
          <w:sz w:val="20"/>
          <w:shd w:val="clear" w:fill="ECF0EB"/>
        </w:rPr>
      </w:pPr>
      <w:r>
        <w:rPr>
          <w:rFonts w:ascii="Arial" w:hAnsi="Arial"/>
          <w:b w:val="1"/>
          <w:i w:val="0"/>
          <w:color w:val="354030"/>
          <w:sz w:val="20"/>
          <w:shd w:val="clear" w:fill="ECF0EB"/>
        </w:rPr>
        <w:t>Форми роботи</w:t>
      </w:r>
    </w:p>
    <w:p>
      <w:pPr>
        <w:numPr>
          <w:ilvl w:val="0"/>
          <w:numId w:val="3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Підгрупові логопедичні заняття.</w:t>
      </w:r>
    </w:p>
    <w:p>
      <w:pPr>
        <w:numPr>
          <w:ilvl w:val="0"/>
          <w:numId w:val="3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Індивідуальні логопедичні заняття.</w:t>
      </w:r>
    </w:p>
    <w:p>
      <w:pPr>
        <w:spacing w:before="195" w:after="195"/>
        <w:ind w:firstLine="300" w:left="0" w:right="0"/>
        <w:jc w:val="both"/>
        <w:rPr>
          <w:rFonts w:ascii="Arial" w:hAnsi="Arial"/>
          <w:b w:val="0"/>
          <w:i w:val="0"/>
          <w:color w:val="354030"/>
          <w:sz w:val="20"/>
          <w:shd w:val="clear" w:fill="ECF0EB"/>
        </w:rPr>
      </w:pPr>
      <w:r>
        <w:rPr>
          <w:rFonts w:ascii="Arial" w:hAnsi="Arial"/>
          <w:b w:val="1"/>
          <w:i w:val="0"/>
          <w:color w:val="354030"/>
          <w:sz w:val="20"/>
          <w:shd w:val="clear" w:fill="ECF0EB"/>
        </w:rPr>
        <w:t>Організаційно-методична робота:</w:t>
      </w:r>
    </w:p>
    <w:p>
      <w:pPr>
        <w:numPr>
          <w:ilvl w:val="0"/>
          <w:numId w:val="5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обстеження усного мовлення</w:t>
      </w: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 xml:space="preserve"> ;</w:t>
      </w:r>
    </w:p>
    <w:p>
      <w:pPr>
        <w:numPr>
          <w:ilvl w:val="0"/>
          <w:numId w:val="5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комплектування підгруп для логопедичних занять згідно мовних порушень;</w:t>
      </w:r>
    </w:p>
    <w:p>
      <w:pPr>
        <w:numPr>
          <w:ilvl w:val="0"/>
          <w:numId w:val="5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оформлення необхідної документації логопедичного кабінету;</w:t>
      </w:r>
    </w:p>
    <w:p>
      <w:pPr>
        <w:spacing w:before="195" w:after="195"/>
        <w:ind w:firstLine="300" w:left="0" w:right="0"/>
        <w:jc w:val="both"/>
        <w:rPr>
          <w:rFonts w:ascii="Arial" w:hAnsi="Arial"/>
          <w:b w:val="0"/>
          <w:i w:val="0"/>
          <w:color w:val="354030"/>
          <w:sz w:val="20"/>
          <w:shd w:val="clear" w:fill="ECF0EB"/>
        </w:rPr>
      </w:pPr>
      <w:r>
        <w:rPr>
          <w:rFonts w:ascii="Arial" w:hAnsi="Arial"/>
          <w:b w:val="1"/>
          <w:i w:val="0"/>
          <w:color w:val="354030"/>
          <w:sz w:val="20"/>
          <w:shd w:val="clear" w:fill="ECF0EB"/>
        </w:rPr>
        <w:t>Основні завдання логопедичної служби :</w:t>
      </w:r>
    </w:p>
    <w:p>
      <w:pPr>
        <w:numPr>
          <w:ilvl w:val="0"/>
          <w:numId w:val="6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 xml:space="preserve">усунення різних порушень усного </w:t>
      </w: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мовлення;</w:t>
      </w:r>
    </w:p>
    <w:p>
      <w:pPr>
        <w:numPr>
          <w:ilvl w:val="0"/>
          <w:numId w:val="6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запобігання різним відхиленням мовленнєвого розвитку</w:t>
      </w: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;</w:t>
      </w:r>
    </w:p>
    <w:p>
      <w:pPr>
        <w:numPr>
          <w:ilvl w:val="0"/>
          <w:numId w:val="6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розробка методичних рекомендацій, консультації для педагогів та батьків, щодо попередження та подолання вад мовлення у дітей;</w:t>
      </w:r>
    </w:p>
    <w:p>
      <w:pPr>
        <w:numPr>
          <w:ilvl w:val="0"/>
          <w:numId w:val="6"/>
        </w:numPr>
        <w:spacing w:lineRule="atLeast" w:line="341" w:before="45" w:after="0"/>
        <w:ind w:hanging="360" w:left="885" w:right="0"/>
        <w:jc w:val="left"/>
        <w:rPr>
          <w:rFonts w:ascii="Arial" w:hAnsi="Arial"/>
          <w:b w:val="0"/>
          <w:i w:val="0"/>
          <w:color w:val="11140F"/>
          <w:sz w:val="20"/>
          <w:shd w:val="clear" w:fill="ECF0EB"/>
        </w:rPr>
      </w:pPr>
      <w:r>
        <w:rPr>
          <w:rFonts w:ascii="Arial" w:hAnsi="Arial"/>
          <w:b w:val="0"/>
          <w:i w:val="0"/>
          <w:color w:val="11140F"/>
          <w:sz w:val="20"/>
          <w:shd w:val="clear" w:fill="ECF0EB"/>
        </w:rPr>
        <w:t>самоосвіта;</w:t>
      </w:r>
    </w:p>
    <w:p/>
    <w:sectPr>
      <w:type w:val="nextPage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7D6B3C2F"/>
    <w:multiLevelType w:val="hybridMultilevel"/>
    <w:lvl w:ilvl="0" w:tplc="72940245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7B5E78E2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5F8C4D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922203A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8365130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5A9E58D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6EFDDAC9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8F827F8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37370CF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1">
    <w:nsid w:val="23A52EF2"/>
    <w:multiLevelType w:val="hybridMultilevel"/>
    <w:lvl w:ilvl="0" w:tplc="66FAD087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9026A9C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2CFE0B0E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799C581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9E0AEEF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3D5E77D9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4703E718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53399D9C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5B52E09A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2">
    <w:nsid w:val="6E0736BE"/>
    <w:multiLevelType w:val="hybridMultilevel"/>
    <w:lvl w:ilvl="0" w:tplc="16D8AA6C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4A82FA6F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75A1762D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9D8756C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714C469D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2DBA2F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A2DB91A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68A98DF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DEF3409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3">
    <w:nsid w:val="105ACFBD"/>
    <w:multiLevelType w:val="hybridMultilevel"/>
    <w:lvl w:ilvl="0" w:tplc="20B35ED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1911DB7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33429BD5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1237F907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5C72CB25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4DD0F2BF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0E7EA67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2763B9A3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0BE3A7A5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4">
    <w:nsid w:val="12D406B6"/>
    <w:multiLevelType w:val="hybridMultilevel"/>
    <w:lvl w:ilvl="0" w:tplc="3B53B63A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BDE1360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09C3D37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08EED0A9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259E7B5B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0492C43C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0DBDE942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677A4409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7727374E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abstractNum w:abstractNumId="5">
    <w:nsid w:val="1B4E3B90"/>
    <w:multiLevelType w:val="hybridMultilevel"/>
    <w:lvl w:ilvl="0" w:tplc="322BCACF">
      <w:start w:val="1"/>
      <w:numFmt w:val="bullet"/>
      <w:suff w:val="tab"/>
      <w:lvlText w:val="·"/>
      <w:lvlJc w:val="left"/>
      <w:pPr>
        <w:ind w:hanging="360" w:left="720"/>
      </w:pPr>
      <w:rPr>
        <w:rFonts w:ascii="Symbol" w:hAnsi="Symbol"/>
      </w:rPr>
    </w:lvl>
    <w:lvl w:ilvl="1" w:tplc="00BDC403">
      <w:start w:val="1"/>
      <w:numFmt w:val="bullet"/>
      <w:suff w:val="tab"/>
      <w:lvlText w:val="o"/>
      <w:lvlJc w:val="left"/>
      <w:pPr>
        <w:ind w:hanging="360" w:left="1440"/>
      </w:pPr>
      <w:rPr>
        <w:rFonts w:ascii="Symbol" w:hAnsi="Symbol"/>
      </w:rPr>
    </w:lvl>
    <w:lvl w:ilvl="2" w:tplc="186721E6">
      <w:start w:val="1"/>
      <w:numFmt w:val="bullet"/>
      <w:suff w:val="tab"/>
      <w:lvlText w:val="·"/>
      <w:lvlJc w:val="left"/>
      <w:pPr>
        <w:ind w:hanging="360" w:left="2160"/>
      </w:pPr>
      <w:rPr>
        <w:rFonts w:ascii="Symbol" w:hAnsi="Symbol"/>
      </w:rPr>
    </w:lvl>
    <w:lvl w:ilvl="3" w:tplc="67CB81A3">
      <w:start w:val="1"/>
      <w:numFmt w:val="bullet"/>
      <w:suff w:val="tab"/>
      <w:lvlText w:val="o"/>
      <w:lvlJc w:val="left"/>
      <w:pPr>
        <w:ind w:hanging="360" w:left="2880"/>
      </w:pPr>
      <w:rPr>
        <w:rFonts w:ascii="Symbol" w:hAnsi="Symbol"/>
      </w:rPr>
    </w:lvl>
    <w:lvl w:ilvl="4" w:tplc="1D551607">
      <w:start w:val="1"/>
      <w:numFmt w:val="bullet"/>
      <w:suff w:val="tab"/>
      <w:lvlText w:val="·"/>
      <w:lvlJc w:val="left"/>
      <w:pPr>
        <w:ind w:hanging="360" w:left="3600"/>
      </w:pPr>
      <w:rPr>
        <w:rFonts w:ascii="Symbol" w:hAnsi="Symbol"/>
      </w:rPr>
    </w:lvl>
    <w:lvl w:ilvl="5" w:tplc="2BAF72F2">
      <w:start w:val="1"/>
      <w:numFmt w:val="bullet"/>
      <w:suff w:val="tab"/>
      <w:lvlText w:val="o"/>
      <w:lvlJc w:val="left"/>
      <w:pPr>
        <w:ind w:hanging="360" w:left="4320"/>
      </w:pPr>
      <w:rPr>
        <w:rFonts w:ascii="Symbol" w:hAnsi="Symbol"/>
      </w:rPr>
    </w:lvl>
    <w:lvl w:ilvl="6" w:tplc="37AFA605">
      <w:start w:val="1"/>
      <w:numFmt w:val="bullet"/>
      <w:suff w:val="tab"/>
      <w:lvlText w:val="·"/>
      <w:lvlJc w:val="left"/>
      <w:pPr>
        <w:ind w:hanging="360" w:left="5040"/>
      </w:pPr>
      <w:rPr>
        <w:rFonts w:ascii="Symbol" w:hAnsi="Symbol"/>
      </w:rPr>
    </w:lvl>
    <w:lvl w:ilvl="7" w:tplc="7B668F51">
      <w:start w:val="1"/>
      <w:numFmt w:val="bullet"/>
      <w:suff w:val="tab"/>
      <w:lvlText w:val="o"/>
      <w:lvlJc w:val="left"/>
      <w:pPr>
        <w:ind w:hanging="360" w:left="5760"/>
      </w:pPr>
      <w:rPr>
        <w:rFonts w:ascii="Symbol" w:hAnsi="Symbol"/>
      </w:rPr>
    </w:lvl>
    <w:lvl w:ilvl="8" w:tplc="112EB34D">
      <w:start w:val="1"/>
      <w:numFmt w:val="bullet"/>
      <w:suff w:val="tab"/>
      <w:lvlText w:val="·"/>
      <w:lvlJc w:val="left"/>
      <w:pPr>
        <w:ind w:hanging="360" w:left="648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