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50" w:rsidRPr="00027104" w:rsidRDefault="00482350" w:rsidP="00482350">
      <w:pPr>
        <w:shd w:val="clear" w:color="auto" w:fill="FFFFFF"/>
        <w:spacing w:before="240" w:after="240" w:line="240" w:lineRule="auto"/>
        <w:rPr>
          <w:rFonts w:ascii="Times New Roman" w:eastAsia="Times New Roman" w:hAnsi="Times New Roman" w:cs="Times New Roman"/>
          <w:b/>
          <w:color w:val="0B0706"/>
          <w:sz w:val="28"/>
          <w:szCs w:val="28"/>
          <w:lang w:eastAsia="uk-UA"/>
        </w:rPr>
      </w:pPr>
      <w:r>
        <w:rPr>
          <w:rFonts w:ascii="Times New Roman" w:eastAsia="Times New Roman" w:hAnsi="Times New Roman" w:cs="Times New Roman"/>
          <w:b/>
          <w:bCs/>
          <w:color w:val="0B0706"/>
          <w:sz w:val="28"/>
          <w:szCs w:val="28"/>
          <w:lang w:eastAsia="uk-UA"/>
        </w:rPr>
        <w:t>Схвалено</w:t>
      </w:r>
    </w:p>
    <w:p w:rsidR="00482350" w:rsidRPr="00027104" w:rsidRDefault="00482350" w:rsidP="00482350">
      <w:pPr>
        <w:shd w:val="clear" w:color="auto" w:fill="FFFFFF"/>
        <w:spacing w:before="240" w:after="240" w:line="240" w:lineRule="auto"/>
        <w:rPr>
          <w:rFonts w:ascii="Times New Roman" w:eastAsia="Times New Roman" w:hAnsi="Times New Roman" w:cs="Times New Roman"/>
          <w:b/>
          <w:color w:val="0B0706"/>
          <w:sz w:val="28"/>
          <w:szCs w:val="28"/>
          <w:lang w:eastAsia="uk-UA"/>
        </w:rPr>
      </w:pPr>
      <w:r>
        <w:rPr>
          <w:rFonts w:ascii="Times New Roman" w:eastAsia="Times New Roman" w:hAnsi="Times New Roman" w:cs="Times New Roman"/>
          <w:b/>
          <w:color w:val="0B0706"/>
          <w:sz w:val="28"/>
          <w:szCs w:val="28"/>
          <w:lang w:eastAsia="uk-UA"/>
        </w:rPr>
        <w:t>р</w:t>
      </w:r>
      <w:r w:rsidRPr="00027104">
        <w:rPr>
          <w:rFonts w:ascii="Times New Roman" w:eastAsia="Times New Roman" w:hAnsi="Times New Roman" w:cs="Times New Roman"/>
          <w:b/>
          <w:color w:val="0B0706"/>
          <w:sz w:val="28"/>
          <w:szCs w:val="28"/>
          <w:lang w:eastAsia="uk-UA"/>
        </w:rPr>
        <w:t>ішенням педагогічної ради</w:t>
      </w:r>
    </w:p>
    <w:p w:rsidR="00482350" w:rsidRPr="00027104" w:rsidRDefault="009B74BC" w:rsidP="00482350">
      <w:pPr>
        <w:shd w:val="clear" w:color="auto" w:fill="FFFFFF"/>
        <w:spacing w:before="240" w:after="240" w:line="240" w:lineRule="auto"/>
        <w:rPr>
          <w:rFonts w:ascii="Times New Roman" w:eastAsia="Times New Roman" w:hAnsi="Times New Roman" w:cs="Times New Roman"/>
          <w:b/>
          <w:color w:val="0B0706"/>
          <w:sz w:val="28"/>
          <w:szCs w:val="28"/>
          <w:lang w:eastAsia="uk-UA"/>
        </w:rPr>
      </w:pPr>
      <w:r>
        <w:rPr>
          <w:rFonts w:ascii="Times New Roman" w:eastAsia="Times New Roman" w:hAnsi="Times New Roman" w:cs="Times New Roman"/>
          <w:b/>
          <w:color w:val="0B0706"/>
          <w:sz w:val="28"/>
          <w:szCs w:val="28"/>
          <w:lang w:eastAsia="uk-UA"/>
        </w:rPr>
        <w:t xml:space="preserve">№ </w:t>
      </w:r>
      <w:r w:rsidRPr="009B74BC">
        <w:rPr>
          <w:rFonts w:ascii="Times New Roman" w:eastAsia="Times New Roman" w:hAnsi="Times New Roman" w:cs="Times New Roman"/>
          <w:b/>
          <w:color w:val="0B0706"/>
          <w:sz w:val="28"/>
          <w:szCs w:val="28"/>
          <w:u w:val="single"/>
          <w:lang w:eastAsia="uk-UA"/>
        </w:rPr>
        <w:t>10</w:t>
      </w:r>
      <w:r>
        <w:rPr>
          <w:rFonts w:ascii="Times New Roman" w:eastAsia="Times New Roman" w:hAnsi="Times New Roman" w:cs="Times New Roman"/>
          <w:b/>
          <w:color w:val="0B0706"/>
          <w:sz w:val="28"/>
          <w:szCs w:val="28"/>
          <w:lang w:eastAsia="uk-UA"/>
        </w:rPr>
        <w:t xml:space="preserve"> </w:t>
      </w:r>
      <w:r w:rsidR="00482350" w:rsidRPr="00027104">
        <w:rPr>
          <w:rFonts w:ascii="Times New Roman" w:eastAsia="Times New Roman" w:hAnsi="Times New Roman" w:cs="Times New Roman"/>
          <w:b/>
          <w:color w:val="0B0706"/>
          <w:sz w:val="28"/>
          <w:szCs w:val="28"/>
          <w:lang w:eastAsia="uk-UA"/>
        </w:rPr>
        <w:t xml:space="preserve"> </w:t>
      </w:r>
      <w:r>
        <w:rPr>
          <w:rFonts w:ascii="Times New Roman" w:eastAsia="Times New Roman" w:hAnsi="Times New Roman" w:cs="Times New Roman"/>
          <w:b/>
          <w:color w:val="0B0706"/>
          <w:sz w:val="28"/>
          <w:szCs w:val="28"/>
          <w:lang w:eastAsia="uk-UA"/>
        </w:rPr>
        <w:t xml:space="preserve">від  </w:t>
      </w:r>
      <w:r w:rsidRPr="009B74BC">
        <w:rPr>
          <w:rFonts w:ascii="Times New Roman" w:eastAsia="Times New Roman" w:hAnsi="Times New Roman" w:cs="Times New Roman"/>
          <w:b/>
          <w:color w:val="0B0706"/>
          <w:sz w:val="28"/>
          <w:szCs w:val="28"/>
          <w:u w:val="single"/>
          <w:lang w:eastAsia="uk-UA"/>
        </w:rPr>
        <w:t>31.08.2020р</w:t>
      </w:r>
      <w:r>
        <w:rPr>
          <w:rFonts w:ascii="Times New Roman" w:eastAsia="Times New Roman" w:hAnsi="Times New Roman" w:cs="Times New Roman"/>
          <w:b/>
          <w:color w:val="0B0706"/>
          <w:sz w:val="28"/>
          <w:szCs w:val="28"/>
          <w:lang w:eastAsia="uk-UA"/>
        </w:rPr>
        <w:t>.</w:t>
      </w:r>
    </w:p>
    <w:p w:rsidR="00482350" w:rsidRPr="000E7A07" w:rsidRDefault="00482350" w:rsidP="00482350">
      <w:pPr>
        <w:shd w:val="clear" w:color="auto" w:fill="FFFFFF"/>
        <w:spacing w:after="180" w:line="240" w:lineRule="auto"/>
        <w:outlineLvl w:val="1"/>
        <w:rPr>
          <w:rFonts w:ascii="Arial" w:eastAsia="Times New Roman" w:hAnsi="Arial" w:cs="Arial"/>
          <w:b/>
          <w:bCs/>
          <w:color w:val="0B0706"/>
          <w:sz w:val="28"/>
          <w:szCs w:val="28"/>
          <w:lang w:eastAsia="uk-UA"/>
        </w:rPr>
      </w:pPr>
    </w:p>
    <w:p w:rsidR="00482350" w:rsidRPr="006C6EB5" w:rsidRDefault="00482350" w:rsidP="00482350">
      <w:pPr>
        <w:shd w:val="clear" w:color="auto" w:fill="FFFFFF"/>
        <w:spacing w:after="180" w:line="240" w:lineRule="auto"/>
        <w:jc w:val="center"/>
        <w:outlineLvl w:val="1"/>
        <w:rPr>
          <w:rFonts w:ascii="Arial" w:eastAsia="Times New Roman" w:hAnsi="Arial" w:cs="Arial"/>
          <w:color w:val="0B0706"/>
          <w:sz w:val="40"/>
          <w:szCs w:val="40"/>
          <w:lang w:eastAsia="uk-UA"/>
        </w:rPr>
      </w:pPr>
      <w:r w:rsidRPr="006C6EB5">
        <w:rPr>
          <w:rFonts w:ascii="Arial" w:eastAsia="Times New Roman" w:hAnsi="Arial" w:cs="Arial"/>
          <w:b/>
          <w:bCs/>
          <w:color w:val="0B0706"/>
          <w:sz w:val="40"/>
          <w:lang w:eastAsia="uk-UA"/>
        </w:rPr>
        <w:t>Угода шкільної спільноти</w:t>
      </w:r>
    </w:p>
    <w:p w:rsidR="00482350" w:rsidRDefault="00482350" w:rsidP="00482350">
      <w:pPr>
        <w:shd w:val="clear" w:color="auto" w:fill="FFFFFF"/>
        <w:spacing w:before="240" w:after="240" w:line="240" w:lineRule="auto"/>
        <w:jc w:val="center"/>
        <w:rPr>
          <w:rFonts w:ascii="Helvetica" w:eastAsia="Times New Roman" w:hAnsi="Helvetica" w:cs="Helvetica"/>
          <w:color w:val="0B0706"/>
          <w:sz w:val="24"/>
          <w:szCs w:val="24"/>
          <w:lang w:eastAsia="uk-UA"/>
        </w:rPr>
      </w:pPr>
      <w:proofErr w:type="spellStart"/>
      <w:r>
        <w:rPr>
          <w:rFonts w:ascii="Arial" w:eastAsia="Times New Roman" w:hAnsi="Arial" w:cs="Arial"/>
          <w:b/>
          <w:bCs/>
          <w:color w:val="0B0706"/>
          <w:sz w:val="40"/>
          <w:lang w:eastAsia="uk-UA"/>
        </w:rPr>
        <w:t>Яблуницької</w:t>
      </w:r>
      <w:proofErr w:type="spellEnd"/>
      <w:r>
        <w:rPr>
          <w:rFonts w:ascii="Arial" w:eastAsia="Times New Roman" w:hAnsi="Arial" w:cs="Arial"/>
          <w:b/>
          <w:bCs/>
          <w:color w:val="0B0706"/>
          <w:sz w:val="40"/>
          <w:lang w:eastAsia="uk-UA"/>
        </w:rPr>
        <w:t xml:space="preserve"> загальноосвітньої школи І-ІІІ ступенів</w:t>
      </w:r>
      <w:r w:rsidRPr="006C6EB5">
        <w:rPr>
          <w:rFonts w:ascii="Helvetica" w:eastAsia="Times New Roman" w:hAnsi="Helvetica" w:cs="Helvetica"/>
          <w:color w:val="0B0706"/>
          <w:sz w:val="24"/>
          <w:szCs w:val="24"/>
          <w:lang w:eastAsia="uk-UA"/>
        </w:rPr>
        <w:t> </w:t>
      </w:r>
    </w:p>
    <w:p w:rsidR="00482350" w:rsidRPr="006C6EB5" w:rsidRDefault="00482350" w:rsidP="00482350">
      <w:pPr>
        <w:shd w:val="clear" w:color="auto" w:fill="FFFFFF"/>
        <w:spacing w:before="240" w:after="240" w:line="240" w:lineRule="auto"/>
        <w:jc w:val="center"/>
        <w:rPr>
          <w:rFonts w:ascii="Helvetica" w:eastAsia="Times New Roman" w:hAnsi="Helvetica" w:cs="Helvetica"/>
          <w:color w:val="0B0706"/>
          <w:sz w:val="24"/>
          <w:szCs w:val="24"/>
          <w:lang w:eastAsia="uk-UA"/>
        </w:rPr>
      </w:pPr>
    </w:p>
    <w:p w:rsidR="00482350" w:rsidRPr="00027104" w:rsidRDefault="00482350" w:rsidP="00482350">
      <w:pPr>
        <w:shd w:val="clear" w:color="auto" w:fill="FFFFFF"/>
        <w:spacing w:before="240" w:after="240" w:line="240" w:lineRule="auto"/>
        <w:rPr>
          <w:rFonts w:ascii="Times New Roman" w:eastAsia="Times New Roman" w:hAnsi="Times New Roman" w:cs="Times New Roman"/>
          <w:b/>
          <w:bCs/>
          <w:color w:val="0B0706"/>
          <w:sz w:val="28"/>
          <w:szCs w:val="28"/>
          <w:lang w:eastAsia="uk-UA"/>
        </w:rPr>
      </w:pPr>
      <w:r w:rsidRPr="00027104">
        <w:rPr>
          <w:rFonts w:ascii="Times New Roman" w:eastAsia="Times New Roman" w:hAnsi="Times New Roman" w:cs="Times New Roman"/>
          <w:b/>
          <w:color w:val="0B0706"/>
          <w:sz w:val="28"/>
          <w:szCs w:val="28"/>
          <w:lang w:eastAsia="uk-UA"/>
        </w:rPr>
        <w:t xml:space="preserve">Директор школи                                                  </w:t>
      </w:r>
      <w:r w:rsidRPr="00027104">
        <w:rPr>
          <w:rFonts w:ascii="Times New Roman" w:eastAsia="Times New Roman" w:hAnsi="Times New Roman" w:cs="Times New Roman"/>
          <w:b/>
          <w:bCs/>
          <w:color w:val="0B0706"/>
          <w:sz w:val="28"/>
          <w:szCs w:val="28"/>
          <w:lang w:eastAsia="uk-UA"/>
        </w:rPr>
        <w:t>М.В.</w:t>
      </w:r>
      <w:proofErr w:type="spellStart"/>
      <w:r w:rsidRPr="00027104">
        <w:rPr>
          <w:rFonts w:ascii="Times New Roman" w:eastAsia="Times New Roman" w:hAnsi="Times New Roman" w:cs="Times New Roman"/>
          <w:b/>
          <w:bCs/>
          <w:color w:val="0B0706"/>
          <w:sz w:val="28"/>
          <w:szCs w:val="28"/>
          <w:lang w:eastAsia="uk-UA"/>
        </w:rPr>
        <w:t>Молдавчук</w:t>
      </w:r>
      <w:proofErr w:type="spellEnd"/>
    </w:p>
    <w:p w:rsidR="00482350" w:rsidRPr="00027104" w:rsidRDefault="00482350" w:rsidP="00482350">
      <w:pPr>
        <w:shd w:val="clear" w:color="auto" w:fill="FFFFFF"/>
        <w:spacing w:before="240" w:after="240" w:line="240" w:lineRule="auto"/>
        <w:rPr>
          <w:rFonts w:ascii="Times New Roman" w:eastAsia="Times New Roman" w:hAnsi="Times New Roman" w:cs="Times New Roman"/>
          <w:b/>
          <w:bCs/>
          <w:color w:val="0B0706"/>
          <w:sz w:val="28"/>
          <w:szCs w:val="28"/>
          <w:lang w:eastAsia="uk-UA"/>
        </w:rPr>
      </w:pPr>
      <w:r w:rsidRPr="00027104">
        <w:rPr>
          <w:rFonts w:ascii="Times New Roman" w:eastAsia="Times New Roman" w:hAnsi="Times New Roman" w:cs="Times New Roman"/>
          <w:b/>
          <w:bCs/>
          <w:color w:val="0B0706"/>
          <w:sz w:val="28"/>
          <w:szCs w:val="28"/>
          <w:lang w:eastAsia="uk-UA"/>
        </w:rPr>
        <w:t xml:space="preserve">Заступник директора                                         С.М. </w:t>
      </w:r>
      <w:proofErr w:type="spellStart"/>
      <w:r w:rsidRPr="00027104">
        <w:rPr>
          <w:rFonts w:ascii="Times New Roman" w:eastAsia="Times New Roman" w:hAnsi="Times New Roman" w:cs="Times New Roman"/>
          <w:b/>
          <w:bCs/>
          <w:color w:val="0B0706"/>
          <w:sz w:val="28"/>
          <w:szCs w:val="28"/>
          <w:lang w:eastAsia="uk-UA"/>
        </w:rPr>
        <w:t>Ільчук</w:t>
      </w:r>
      <w:proofErr w:type="spellEnd"/>
    </w:p>
    <w:p w:rsidR="00482350" w:rsidRPr="00027104" w:rsidRDefault="00482350" w:rsidP="00482350">
      <w:pPr>
        <w:shd w:val="clear" w:color="auto" w:fill="FFFFFF"/>
        <w:spacing w:before="240" w:after="240" w:line="240" w:lineRule="auto"/>
        <w:rPr>
          <w:rFonts w:ascii="Times New Roman" w:eastAsia="Times New Roman" w:hAnsi="Times New Roman" w:cs="Times New Roman"/>
          <w:b/>
          <w:color w:val="0B0706"/>
          <w:sz w:val="28"/>
          <w:szCs w:val="28"/>
          <w:lang w:eastAsia="uk-UA"/>
        </w:rPr>
      </w:pPr>
      <w:r w:rsidRPr="00027104">
        <w:rPr>
          <w:rFonts w:ascii="Times New Roman" w:eastAsia="Times New Roman" w:hAnsi="Times New Roman" w:cs="Times New Roman"/>
          <w:b/>
          <w:bCs/>
          <w:color w:val="0B0706"/>
          <w:sz w:val="28"/>
          <w:szCs w:val="28"/>
          <w:lang w:eastAsia="uk-UA"/>
        </w:rPr>
        <w:t>з виховної роботи</w:t>
      </w:r>
    </w:p>
    <w:p w:rsidR="00482350" w:rsidRPr="00027104" w:rsidRDefault="00482350" w:rsidP="00482350">
      <w:pPr>
        <w:shd w:val="clear" w:color="auto" w:fill="FFFFFF"/>
        <w:spacing w:before="240" w:after="240" w:line="240" w:lineRule="auto"/>
        <w:rPr>
          <w:rFonts w:ascii="Times New Roman" w:eastAsia="Times New Roman" w:hAnsi="Times New Roman" w:cs="Times New Roman"/>
          <w:b/>
          <w:color w:val="0B0706"/>
          <w:sz w:val="28"/>
          <w:szCs w:val="28"/>
          <w:highlight w:val="yellow"/>
          <w:lang w:eastAsia="uk-UA"/>
        </w:rPr>
      </w:pPr>
      <w:r w:rsidRPr="00027104">
        <w:rPr>
          <w:rFonts w:ascii="Times New Roman" w:eastAsia="Times New Roman" w:hAnsi="Times New Roman" w:cs="Times New Roman"/>
          <w:b/>
          <w:color w:val="0B0706"/>
          <w:sz w:val="28"/>
          <w:szCs w:val="28"/>
          <w:lang w:eastAsia="uk-UA"/>
        </w:rPr>
        <w:t xml:space="preserve">Голова Учнівського Комітету                            Н. </w:t>
      </w:r>
      <w:proofErr w:type="spellStart"/>
      <w:r w:rsidRPr="00027104">
        <w:rPr>
          <w:rFonts w:ascii="Times New Roman" w:eastAsia="Times New Roman" w:hAnsi="Times New Roman" w:cs="Times New Roman"/>
          <w:b/>
          <w:color w:val="0B0706"/>
          <w:sz w:val="28"/>
          <w:szCs w:val="28"/>
          <w:lang w:eastAsia="uk-UA"/>
        </w:rPr>
        <w:t>Базюк</w:t>
      </w:r>
      <w:proofErr w:type="spellEnd"/>
    </w:p>
    <w:p w:rsidR="00482350" w:rsidRPr="00027104" w:rsidRDefault="00482350" w:rsidP="00482350">
      <w:pPr>
        <w:shd w:val="clear" w:color="auto" w:fill="FFFFFF"/>
        <w:spacing w:before="240" w:after="240" w:line="240" w:lineRule="auto"/>
        <w:rPr>
          <w:rFonts w:ascii="Times New Roman" w:eastAsia="Times New Roman" w:hAnsi="Times New Roman" w:cs="Times New Roman"/>
          <w:b/>
          <w:bCs/>
          <w:color w:val="0B0706"/>
          <w:sz w:val="28"/>
          <w:szCs w:val="28"/>
          <w:u w:val="single"/>
          <w:lang w:eastAsia="uk-UA"/>
        </w:rPr>
      </w:pPr>
      <w:r w:rsidRPr="00027104">
        <w:rPr>
          <w:rFonts w:ascii="Times New Roman" w:eastAsia="Times New Roman" w:hAnsi="Times New Roman" w:cs="Times New Roman"/>
          <w:b/>
          <w:color w:val="0B0706"/>
          <w:sz w:val="28"/>
          <w:szCs w:val="28"/>
          <w:lang w:eastAsia="uk-UA"/>
        </w:rPr>
        <w:t>Голова батьківського комітету</w:t>
      </w:r>
      <w:r w:rsidRPr="00027104">
        <w:rPr>
          <w:rFonts w:ascii="Times New Roman" w:eastAsia="Times New Roman" w:hAnsi="Times New Roman" w:cs="Times New Roman"/>
          <w:color w:val="0B0706"/>
          <w:sz w:val="28"/>
          <w:szCs w:val="28"/>
          <w:lang w:eastAsia="uk-UA"/>
        </w:rPr>
        <w:t>                         </w:t>
      </w:r>
      <w:r w:rsidRPr="00027104">
        <w:rPr>
          <w:rFonts w:ascii="Times New Roman" w:eastAsia="Times New Roman" w:hAnsi="Times New Roman" w:cs="Times New Roman"/>
          <w:b/>
          <w:bCs/>
          <w:color w:val="0B0706"/>
          <w:sz w:val="28"/>
          <w:szCs w:val="28"/>
          <w:lang w:eastAsia="uk-UA"/>
        </w:rPr>
        <w:t xml:space="preserve">Н. </w:t>
      </w:r>
      <w:proofErr w:type="spellStart"/>
      <w:r w:rsidRPr="00027104">
        <w:rPr>
          <w:rFonts w:ascii="Times New Roman" w:eastAsia="Times New Roman" w:hAnsi="Times New Roman" w:cs="Times New Roman"/>
          <w:b/>
          <w:bCs/>
          <w:color w:val="0B0706"/>
          <w:sz w:val="28"/>
          <w:szCs w:val="28"/>
          <w:lang w:eastAsia="uk-UA"/>
        </w:rPr>
        <w:t>Остап’юк</w:t>
      </w:r>
      <w:proofErr w:type="spellEnd"/>
    </w:p>
    <w:p w:rsidR="00482350" w:rsidRPr="006C6EB5" w:rsidRDefault="00482350" w:rsidP="00482350">
      <w:pPr>
        <w:shd w:val="clear" w:color="auto" w:fill="FFFFFF"/>
        <w:spacing w:before="240" w:after="240" w:line="240" w:lineRule="auto"/>
        <w:jc w:val="center"/>
        <w:rPr>
          <w:rFonts w:ascii="Helvetica" w:eastAsia="Times New Roman" w:hAnsi="Helvetica" w:cs="Helvetica"/>
          <w:color w:val="0B0706"/>
          <w:sz w:val="24"/>
          <w:szCs w:val="24"/>
          <w:lang w:eastAsia="uk-UA"/>
        </w:rPr>
      </w:pPr>
      <w:r w:rsidRPr="006C6EB5">
        <w:rPr>
          <w:rFonts w:ascii="Helvetica" w:eastAsia="Times New Roman" w:hAnsi="Helvetica" w:cs="Helvetica"/>
          <w:b/>
          <w:bCs/>
          <w:color w:val="0B0706"/>
          <w:sz w:val="24"/>
          <w:szCs w:val="24"/>
          <w:lang w:eastAsia="uk-UA"/>
        </w:rPr>
        <w:t>ВСТУП</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Сучасна школа – це щось значно більше, ніж традиційна передача знань. Школа відіграє ключову роль у формуванні активної громадської позиції, адже кожен отримує тут перший досвід суспільного життя та взаємодії з іншими. Концепція нової української школи передбачає не тільки розвиток соціальних та громадянських </w:t>
      </w:r>
      <w:proofErr w:type="spellStart"/>
      <w:r w:rsidRPr="00027104">
        <w:rPr>
          <w:rFonts w:ascii="Times New Roman" w:eastAsia="Times New Roman" w:hAnsi="Times New Roman" w:cs="Times New Roman"/>
          <w:color w:val="0B0706"/>
          <w:sz w:val="28"/>
          <w:szCs w:val="28"/>
          <w:lang w:eastAsia="uk-UA"/>
        </w:rPr>
        <w:t>компетентностей</w:t>
      </w:r>
      <w:proofErr w:type="spellEnd"/>
      <w:r w:rsidRPr="00027104">
        <w:rPr>
          <w:rFonts w:ascii="Times New Roman" w:eastAsia="Times New Roman" w:hAnsi="Times New Roman" w:cs="Times New Roman"/>
          <w:color w:val="0B0706"/>
          <w:sz w:val="28"/>
          <w:szCs w:val="28"/>
          <w:lang w:eastAsia="uk-UA"/>
        </w:rPr>
        <w:t>, форм поведінки, необхідних для ефективної співпраці з громадою, але й пропонує поглибити автономію школи та вчителя.</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Відповідно до вимог Ради Європи, нової української школи, місії Організації  Міжнародного </w:t>
      </w:r>
      <w:proofErr w:type="spellStart"/>
      <w:r w:rsidRPr="00027104">
        <w:rPr>
          <w:rFonts w:ascii="Times New Roman" w:eastAsia="Times New Roman" w:hAnsi="Times New Roman" w:cs="Times New Roman"/>
          <w:color w:val="0B0706"/>
          <w:sz w:val="28"/>
          <w:szCs w:val="28"/>
          <w:lang w:eastAsia="uk-UA"/>
        </w:rPr>
        <w:t>Бакалаврату</w:t>
      </w:r>
      <w:proofErr w:type="spellEnd"/>
      <w:r w:rsidRPr="00027104">
        <w:rPr>
          <w:rFonts w:ascii="Times New Roman" w:eastAsia="Times New Roman" w:hAnsi="Times New Roman" w:cs="Times New Roman"/>
          <w:color w:val="0B0706"/>
          <w:sz w:val="28"/>
          <w:szCs w:val="28"/>
          <w:lang w:eastAsia="uk-UA"/>
        </w:rPr>
        <w:t xml:space="preserve"> та міжнародної Британської школи у цьому документі ми декларуємо основні положення УГОДИ Херсонської гімназії №6, відповідно до яких усі учасники освітнього процесу повинні поважати один одного, а всі важливі рішення повинні обговорюватися і прийматися за участі всіх сторін, яких ці рішення стосуються. Крім того, ця Угода вимагає взаємодії усіх зацікавлених сторін – від учнів, вчителів, адміністрації гімназії до місцевої влади та представників громади.</w:t>
      </w:r>
    </w:p>
    <w:p w:rsidR="00482350" w:rsidRPr="00027104" w:rsidRDefault="00482350" w:rsidP="00482350">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Розділ I</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ДЕМОКРАТИЧНЕ НАВЧАЛЬНЕ СЕРЕДОВИЩЕ ТА ДЕМОКРАТИЧНЕ САМОВРЯДУВАННЯ У ШКОЛІ</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lastRenderedPageBreak/>
        <w:t xml:space="preserve">Важливу роль у формуванні навичок взаємодії з громадою відіграє демократичне навчальне середовище та безпечний і комфортний клімат у школі. Це уможливить створення відповідальних й рівноправних стосунків та сприятиме розвитку демократичних </w:t>
      </w:r>
      <w:proofErr w:type="spellStart"/>
      <w:r w:rsidRPr="00027104">
        <w:rPr>
          <w:rFonts w:ascii="Times New Roman" w:eastAsia="Times New Roman" w:hAnsi="Times New Roman" w:cs="Times New Roman"/>
          <w:color w:val="0B0706"/>
          <w:sz w:val="28"/>
          <w:szCs w:val="28"/>
          <w:lang w:eastAsia="uk-UA"/>
        </w:rPr>
        <w:t>компетентностей</w:t>
      </w:r>
      <w:proofErr w:type="spellEnd"/>
      <w:r w:rsidRPr="00027104">
        <w:rPr>
          <w:rFonts w:ascii="Times New Roman" w:eastAsia="Times New Roman" w:hAnsi="Times New Roman" w:cs="Times New Roman"/>
          <w:color w:val="0B0706"/>
          <w:sz w:val="28"/>
          <w:szCs w:val="28"/>
          <w:lang w:eastAsia="uk-UA"/>
        </w:rPr>
        <w:t xml:space="preserve"> не лише учнів, але й учителів та батьків.</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Стаття I. Принципи та підходи</w:t>
      </w:r>
    </w:p>
    <w:p w:rsidR="00482350" w:rsidRPr="00027104" w:rsidRDefault="00482350" w:rsidP="0048235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Дане Положення відображає основні принципи поваги до прав людини і передбачає демократичні шляхи їх ухвалення.</w:t>
      </w:r>
    </w:p>
    <w:p w:rsidR="00482350" w:rsidRPr="00027104" w:rsidRDefault="00482350" w:rsidP="0048235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Взаємини між учителями, учнями, батьками й адміністрацією школи будуються на основі поваги до прав людини.</w:t>
      </w:r>
    </w:p>
    <w:p w:rsidR="00482350" w:rsidRPr="00027104" w:rsidRDefault="00482350" w:rsidP="0048235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 школі забезпечено прозору комунікацію, яка забезпечує відкритий простір для обговорення наявних проблем та питань.</w:t>
      </w:r>
    </w:p>
    <w:p w:rsidR="00482350" w:rsidRPr="00027104" w:rsidRDefault="00482350" w:rsidP="0048235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Адміністрація школи заохочує учнівські ініціативи, сприяє усвідомленій та поінформованій участі у житті закладу всіх учасників освітнього процесу та надає можливість реалізовувати свободу слова кожного.</w:t>
      </w:r>
    </w:p>
    <w:p w:rsidR="00482350" w:rsidRPr="00027104" w:rsidRDefault="00482350" w:rsidP="0048235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Усі учасники шкільного життя мають рівні права: голос учителя – голос учня – голос батьків.</w:t>
      </w:r>
    </w:p>
    <w:p w:rsidR="00482350" w:rsidRPr="00027104" w:rsidRDefault="00482350" w:rsidP="0048235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Усі учасники освітнього процесу мають поводитися відповідно до принципів демократії та поваги до прав людини.</w:t>
      </w:r>
    </w:p>
    <w:p w:rsidR="00482350" w:rsidRPr="00027104" w:rsidRDefault="00482350" w:rsidP="0048235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Органи шкільного самоврядування регулярно оновлюються та впливають на прийняття рішень загальношкільного значення.</w:t>
      </w:r>
    </w:p>
    <w:p w:rsidR="00482350" w:rsidRPr="00027104" w:rsidRDefault="00482350" w:rsidP="0048235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Планування та прийняття рішень на шкільному рівні здійснюються з урахуванням інтересів усієї шкільної спільноти, перед якою звітують про виконання цих рішень.</w:t>
      </w:r>
    </w:p>
    <w:p w:rsidR="00482350" w:rsidRPr="00027104" w:rsidRDefault="00482350" w:rsidP="0048235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Публічна інформація доступна на сайті школи у режимі </w:t>
      </w:r>
      <w:proofErr w:type="spellStart"/>
      <w:r w:rsidRPr="00027104">
        <w:rPr>
          <w:rFonts w:ascii="Times New Roman" w:eastAsia="Times New Roman" w:hAnsi="Times New Roman" w:cs="Times New Roman"/>
          <w:color w:val="0B0706"/>
          <w:sz w:val="28"/>
          <w:szCs w:val="28"/>
          <w:lang w:eastAsia="uk-UA"/>
        </w:rPr>
        <w:t>зворотнього</w:t>
      </w:r>
      <w:proofErr w:type="spellEnd"/>
      <w:r w:rsidRPr="00027104">
        <w:rPr>
          <w:rFonts w:ascii="Times New Roman" w:eastAsia="Times New Roman" w:hAnsi="Times New Roman" w:cs="Times New Roman"/>
          <w:color w:val="0B0706"/>
          <w:sz w:val="28"/>
          <w:szCs w:val="28"/>
          <w:lang w:eastAsia="uk-UA"/>
        </w:rPr>
        <w:t xml:space="preserve"> зв’язку.</w:t>
      </w:r>
    </w:p>
    <w:p w:rsidR="00482350" w:rsidRPr="00027104" w:rsidRDefault="00482350" w:rsidP="0048235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Культура школи  не толерує виявів дискримінації та </w:t>
      </w:r>
      <w:proofErr w:type="spellStart"/>
      <w:r w:rsidRPr="00027104">
        <w:rPr>
          <w:rFonts w:ascii="Times New Roman" w:eastAsia="Times New Roman" w:hAnsi="Times New Roman" w:cs="Times New Roman"/>
          <w:color w:val="0B0706"/>
          <w:sz w:val="28"/>
          <w:szCs w:val="28"/>
          <w:lang w:eastAsia="uk-UA"/>
        </w:rPr>
        <w:t>булінгу</w:t>
      </w:r>
      <w:proofErr w:type="spellEnd"/>
      <w:r w:rsidRPr="00027104">
        <w:rPr>
          <w:rFonts w:ascii="Times New Roman" w:eastAsia="Times New Roman" w:hAnsi="Times New Roman" w:cs="Times New Roman"/>
          <w:color w:val="0B0706"/>
          <w:sz w:val="28"/>
          <w:szCs w:val="28"/>
          <w:lang w:eastAsia="uk-UA"/>
        </w:rPr>
        <w:t xml:space="preserve">. У закладі існують заходи з метою запобігання дискримінації та </w:t>
      </w:r>
      <w:proofErr w:type="spellStart"/>
      <w:r w:rsidRPr="00027104">
        <w:rPr>
          <w:rFonts w:ascii="Times New Roman" w:eastAsia="Times New Roman" w:hAnsi="Times New Roman" w:cs="Times New Roman"/>
          <w:color w:val="0B0706"/>
          <w:sz w:val="28"/>
          <w:szCs w:val="28"/>
          <w:lang w:eastAsia="uk-UA"/>
        </w:rPr>
        <w:t>булінгу</w:t>
      </w:r>
      <w:proofErr w:type="spellEnd"/>
      <w:r w:rsidRPr="00027104">
        <w:rPr>
          <w:rFonts w:ascii="Times New Roman" w:eastAsia="Times New Roman" w:hAnsi="Times New Roman" w:cs="Times New Roman"/>
          <w:color w:val="0B0706"/>
          <w:sz w:val="28"/>
          <w:szCs w:val="28"/>
          <w:lang w:eastAsia="uk-UA"/>
        </w:rPr>
        <w:t>.</w:t>
      </w:r>
    </w:p>
    <w:p w:rsidR="00482350" w:rsidRPr="00027104" w:rsidRDefault="00482350" w:rsidP="00482350">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Правила поведінки для всіх учасників освітнього процесу чіткі та зрозумілі. Адміністрація закладу створює рівні можливості; відносини у гімназії відображають толерантність та повагу до прав людини.</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Стаття II. Інструменти впровадження</w:t>
      </w:r>
    </w:p>
    <w:p w:rsidR="00482350" w:rsidRPr="00027104" w:rsidRDefault="00482350" w:rsidP="00482350">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Упровадження демократичних процедури на всіх рівнях (в учнівському самоврядуванні, батьківському комітеті тощо).</w:t>
      </w:r>
    </w:p>
    <w:p w:rsidR="00482350" w:rsidRPr="00027104" w:rsidRDefault="00482350" w:rsidP="00482350">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Демократизація освітнього процесу в школі.</w:t>
      </w:r>
    </w:p>
    <w:p w:rsidR="00482350" w:rsidRPr="00027104" w:rsidRDefault="00482350" w:rsidP="00482350">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Можливість різних способів демократичного прийняття рішень (обговорення, голосування тощо) за участі всіх сторін освітнього процесу.</w:t>
      </w:r>
    </w:p>
    <w:p w:rsidR="00482350" w:rsidRPr="00027104" w:rsidRDefault="00482350" w:rsidP="00482350">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Використання принципів та положень Хартії Ради Європи для створення демократичного освітнього середовища.</w:t>
      </w:r>
    </w:p>
    <w:p w:rsidR="00482350" w:rsidRPr="00027104" w:rsidRDefault="00482350" w:rsidP="00482350">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Оновлювання відповідно до вимог часу діючу процедури реагування на випадки дискримінації та </w:t>
      </w:r>
      <w:proofErr w:type="spellStart"/>
      <w:r w:rsidRPr="00027104">
        <w:rPr>
          <w:rFonts w:ascii="Times New Roman" w:eastAsia="Times New Roman" w:hAnsi="Times New Roman" w:cs="Times New Roman"/>
          <w:color w:val="0B0706"/>
          <w:sz w:val="28"/>
          <w:szCs w:val="28"/>
          <w:lang w:eastAsia="uk-UA"/>
        </w:rPr>
        <w:t>булінгу</w:t>
      </w:r>
      <w:proofErr w:type="spellEnd"/>
      <w:r w:rsidRPr="00027104">
        <w:rPr>
          <w:rFonts w:ascii="Times New Roman" w:eastAsia="Times New Roman" w:hAnsi="Times New Roman" w:cs="Times New Roman"/>
          <w:color w:val="0B0706"/>
          <w:sz w:val="28"/>
          <w:szCs w:val="28"/>
          <w:lang w:eastAsia="uk-UA"/>
        </w:rPr>
        <w:t>; проведення відповідних тренінгів та заходів.</w:t>
      </w:r>
    </w:p>
    <w:p w:rsidR="00482350" w:rsidRPr="00027104" w:rsidRDefault="00482350" w:rsidP="00482350">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Формування лідерських та командних якостей, як серед учнівського, так і серед педагогічного колективу.</w:t>
      </w:r>
    </w:p>
    <w:p w:rsidR="00482350" w:rsidRPr="00027104" w:rsidRDefault="00482350" w:rsidP="00482350">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lastRenderedPageBreak/>
        <w:t>Впровадження елементів функціонування шкільної медіації.</w:t>
      </w:r>
    </w:p>
    <w:p w:rsidR="00482350" w:rsidRPr="00027104" w:rsidRDefault="00482350" w:rsidP="00482350">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Заохочування діяльності учнівського самоврядування та створення вільного та сприятливого простору для самореалізації кожного учня.</w:t>
      </w:r>
    </w:p>
    <w:p w:rsidR="00482350" w:rsidRPr="00027104" w:rsidRDefault="00482350" w:rsidP="00482350">
      <w:pPr>
        <w:shd w:val="clear" w:color="auto" w:fill="FFFFFF"/>
        <w:spacing w:before="240" w:after="240" w:line="240" w:lineRule="auto"/>
        <w:ind w:left="426"/>
        <w:jc w:val="center"/>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Розділ ІІ</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ДЕМОКРАТИЧНИЙ ОСВІТНІЙ ПРОЦЕС</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Ефективний розвиток громадянських </w:t>
      </w:r>
      <w:proofErr w:type="spellStart"/>
      <w:r w:rsidRPr="00027104">
        <w:rPr>
          <w:rFonts w:ascii="Times New Roman" w:eastAsia="Times New Roman" w:hAnsi="Times New Roman" w:cs="Times New Roman"/>
          <w:color w:val="0B0706"/>
          <w:sz w:val="28"/>
          <w:szCs w:val="28"/>
          <w:lang w:eastAsia="uk-UA"/>
        </w:rPr>
        <w:t>компетентностей</w:t>
      </w:r>
      <w:proofErr w:type="spellEnd"/>
      <w:r w:rsidRPr="00027104">
        <w:rPr>
          <w:rFonts w:ascii="Times New Roman" w:eastAsia="Times New Roman" w:hAnsi="Times New Roman" w:cs="Times New Roman"/>
          <w:color w:val="0B0706"/>
          <w:sz w:val="28"/>
          <w:szCs w:val="28"/>
          <w:lang w:eastAsia="uk-UA"/>
        </w:rPr>
        <w:t xml:space="preserve"> та </w:t>
      </w:r>
      <w:proofErr w:type="spellStart"/>
      <w:r w:rsidRPr="00027104">
        <w:rPr>
          <w:rFonts w:ascii="Times New Roman" w:eastAsia="Times New Roman" w:hAnsi="Times New Roman" w:cs="Times New Roman"/>
          <w:color w:val="0B0706"/>
          <w:sz w:val="28"/>
          <w:szCs w:val="28"/>
          <w:lang w:eastAsia="uk-UA"/>
        </w:rPr>
        <w:t>міжпредметних</w:t>
      </w:r>
      <w:proofErr w:type="spellEnd"/>
      <w:r w:rsidRPr="00027104">
        <w:rPr>
          <w:rFonts w:ascii="Times New Roman" w:eastAsia="Times New Roman" w:hAnsi="Times New Roman" w:cs="Times New Roman"/>
          <w:color w:val="0B0706"/>
          <w:sz w:val="28"/>
          <w:szCs w:val="28"/>
          <w:lang w:eastAsia="uk-UA"/>
        </w:rPr>
        <w:t xml:space="preserve"> зв’язків у ході планування й реалізації освітнього процесу потребує комплексного поєднання зусиль усього педагогічного колективу. Даний розділ розроблено згідно закону України  «Про освіту».</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Стаття І. Принципи та підходи</w:t>
      </w:r>
    </w:p>
    <w:p w:rsidR="00482350" w:rsidRPr="00027104" w:rsidRDefault="00482350" w:rsidP="00482350">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Учителі мають право на захист  професійної честі та гідності.</w:t>
      </w:r>
    </w:p>
    <w:p w:rsidR="00482350" w:rsidRPr="00027104" w:rsidRDefault="00482350" w:rsidP="00482350">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Педагогічний колектив повинен додержуватися педагогічної етики, моралі та поважати права та гідність учнів; учні повинні поважати права й гідність педагогів.</w:t>
      </w:r>
    </w:p>
    <w:p w:rsidR="00482350" w:rsidRPr="00027104" w:rsidRDefault="00482350" w:rsidP="00482350">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Учителі мають право на вільний вибір форм, методів та засобів навчання для планування освітнього процесу.</w:t>
      </w:r>
    </w:p>
    <w:p w:rsidR="00482350" w:rsidRPr="00027104" w:rsidRDefault="00482350" w:rsidP="00482350">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Учителі колегіально оцінюють придатність навчальних видань; використовують навчальну літературу, рекомендовану МОН України.</w:t>
      </w:r>
    </w:p>
    <w:p w:rsidR="00482350" w:rsidRPr="00027104" w:rsidRDefault="00482350" w:rsidP="00482350">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Заходи, спрямовані на розвиток демократії, виховання поваги до прав людини, та національно-патріотичне виховання реалізуються спільною ініціативою педагогічного та учнівського колективів.</w:t>
      </w:r>
    </w:p>
    <w:p w:rsidR="00482350" w:rsidRPr="00027104" w:rsidRDefault="00482350" w:rsidP="00482350">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Учителі надають перевагу активним та інтерактивним методам навчання.</w:t>
      </w:r>
    </w:p>
    <w:p w:rsidR="00482350" w:rsidRPr="00027104" w:rsidRDefault="00482350" w:rsidP="00482350">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Учителі мають доступ до різноманітних курсів, тренінгів та навчальних програм. Адміністрація школи  підтримує та заохочує ініціативу педагогів щодо підвищення їх професійної майстерності шляхом використання новітніх методів та методики викладання навчальних дисциплін.</w:t>
      </w:r>
    </w:p>
    <w:p w:rsidR="00482350" w:rsidRPr="00027104" w:rsidRDefault="00482350" w:rsidP="00482350">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Усі учасники освітнього процесу особистим прикладом повинні виховувати повагу до принципів моралі, гуманізму, толерантності, дотримуватися правил демократичного устрою та прав людини.</w:t>
      </w:r>
    </w:p>
    <w:p w:rsidR="00482350" w:rsidRPr="00027104" w:rsidRDefault="00482350" w:rsidP="00482350">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та батьки мають вплив на вибір предметів варіативної складової; учні та батьки проінформовані щодо критеріїв оцінювання навчальних досягнень.</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Стаття ІІ. Інструменти впровадження</w:t>
      </w:r>
    </w:p>
    <w:p w:rsidR="00482350" w:rsidRPr="00027104" w:rsidRDefault="00482350" w:rsidP="00482350">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Активне впровадження та творче використання </w:t>
      </w:r>
      <w:proofErr w:type="spellStart"/>
      <w:r w:rsidRPr="00027104">
        <w:rPr>
          <w:rFonts w:ascii="Times New Roman" w:eastAsia="Times New Roman" w:hAnsi="Times New Roman" w:cs="Times New Roman"/>
          <w:color w:val="0B0706"/>
          <w:sz w:val="28"/>
          <w:szCs w:val="28"/>
          <w:lang w:eastAsia="uk-UA"/>
        </w:rPr>
        <w:t>міжпредметного</w:t>
      </w:r>
      <w:proofErr w:type="spellEnd"/>
      <w:r w:rsidRPr="00027104">
        <w:rPr>
          <w:rFonts w:ascii="Times New Roman" w:eastAsia="Times New Roman" w:hAnsi="Times New Roman" w:cs="Times New Roman"/>
          <w:color w:val="0B0706"/>
          <w:sz w:val="28"/>
          <w:szCs w:val="28"/>
          <w:lang w:eastAsia="uk-UA"/>
        </w:rPr>
        <w:t xml:space="preserve"> планування освітнього процесу.</w:t>
      </w:r>
    </w:p>
    <w:p w:rsidR="00482350" w:rsidRPr="00027104" w:rsidRDefault="00482350" w:rsidP="00482350">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Реалізація </w:t>
      </w:r>
      <w:proofErr w:type="spellStart"/>
      <w:r w:rsidRPr="00027104">
        <w:rPr>
          <w:rFonts w:ascii="Times New Roman" w:eastAsia="Times New Roman" w:hAnsi="Times New Roman" w:cs="Times New Roman"/>
          <w:color w:val="0B0706"/>
          <w:sz w:val="28"/>
          <w:szCs w:val="28"/>
          <w:lang w:eastAsia="uk-UA"/>
        </w:rPr>
        <w:t>проєктів</w:t>
      </w:r>
      <w:proofErr w:type="spellEnd"/>
      <w:r w:rsidRPr="00027104">
        <w:rPr>
          <w:rFonts w:ascii="Times New Roman" w:eastAsia="Times New Roman" w:hAnsi="Times New Roman" w:cs="Times New Roman"/>
          <w:color w:val="0B0706"/>
          <w:sz w:val="28"/>
          <w:szCs w:val="28"/>
          <w:lang w:eastAsia="uk-UA"/>
        </w:rPr>
        <w:t>, які націлені на інтегрування елементів освіти для демократизації освітнього процесу шляхом наскрізного планування.</w:t>
      </w:r>
    </w:p>
    <w:p w:rsidR="00482350" w:rsidRPr="00027104" w:rsidRDefault="00482350" w:rsidP="00482350">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Впровадження авторських методичних рекомендацій та освітніх </w:t>
      </w:r>
      <w:proofErr w:type="spellStart"/>
      <w:r w:rsidRPr="00027104">
        <w:rPr>
          <w:rFonts w:ascii="Times New Roman" w:eastAsia="Times New Roman" w:hAnsi="Times New Roman" w:cs="Times New Roman"/>
          <w:color w:val="0B0706"/>
          <w:sz w:val="28"/>
          <w:szCs w:val="28"/>
          <w:lang w:eastAsia="uk-UA"/>
        </w:rPr>
        <w:t>проєктів</w:t>
      </w:r>
      <w:proofErr w:type="spellEnd"/>
      <w:r w:rsidRPr="00027104">
        <w:rPr>
          <w:rFonts w:ascii="Times New Roman" w:eastAsia="Times New Roman" w:hAnsi="Times New Roman" w:cs="Times New Roman"/>
          <w:color w:val="0B0706"/>
          <w:sz w:val="28"/>
          <w:szCs w:val="28"/>
          <w:lang w:eastAsia="uk-UA"/>
        </w:rPr>
        <w:t xml:space="preserve"> щодо органічної та ефективної імплементації міжгалузевого освітнього процесу.</w:t>
      </w:r>
    </w:p>
    <w:p w:rsidR="00482350" w:rsidRPr="00027104" w:rsidRDefault="00482350" w:rsidP="00482350">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Забезпечення вільного доступу вчителів до тренінгів, додаткових курсів та вивчення новітніх педагогічних методик викладання.</w:t>
      </w:r>
    </w:p>
    <w:p w:rsidR="00482350" w:rsidRPr="00027104" w:rsidRDefault="00482350" w:rsidP="00482350">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lastRenderedPageBreak/>
        <w:t>Інформування батьків та учнів про критерії оцінювання навчальних досягнень.</w:t>
      </w:r>
    </w:p>
    <w:p w:rsidR="00482350" w:rsidRPr="00027104" w:rsidRDefault="00482350" w:rsidP="00482350">
      <w:pPr>
        <w:shd w:val="clear" w:color="auto" w:fill="FFFFFF"/>
        <w:spacing w:before="240" w:after="240" w:line="240" w:lineRule="auto"/>
        <w:ind w:left="295"/>
        <w:jc w:val="center"/>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Розділ ІІІ</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ПАРТНЕРСЬКІ ВІДНОСИНИ МІЖ ШКОЛОЮ ТА ГРОМАДОЮ</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Імплементація демократичних принципів та формування громадянських </w:t>
      </w:r>
      <w:proofErr w:type="spellStart"/>
      <w:r w:rsidRPr="00027104">
        <w:rPr>
          <w:rFonts w:ascii="Times New Roman" w:eastAsia="Times New Roman" w:hAnsi="Times New Roman" w:cs="Times New Roman"/>
          <w:color w:val="0B0706"/>
          <w:sz w:val="28"/>
          <w:szCs w:val="28"/>
          <w:lang w:eastAsia="uk-UA"/>
        </w:rPr>
        <w:t>компетентностей</w:t>
      </w:r>
      <w:proofErr w:type="spellEnd"/>
      <w:r w:rsidRPr="00027104">
        <w:rPr>
          <w:rFonts w:ascii="Times New Roman" w:eastAsia="Times New Roman" w:hAnsi="Times New Roman" w:cs="Times New Roman"/>
          <w:color w:val="0B0706"/>
          <w:sz w:val="28"/>
          <w:szCs w:val="28"/>
          <w:lang w:eastAsia="uk-UA"/>
        </w:rPr>
        <w:t xml:space="preserve"> не здійснюється лише у межах школи. Тісна взаємодія з органами місцевого самоврядування, ЗМІ, участь у соціальних </w:t>
      </w:r>
      <w:proofErr w:type="spellStart"/>
      <w:r w:rsidRPr="00027104">
        <w:rPr>
          <w:rFonts w:ascii="Times New Roman" w:eastAsia="Times New Roman" w:hAnsi="Times New Roman" w:cs="Times New Roman"/>
          <w:color w:val="0B0706"/>
          <w:sz w:val="28"/>
          <w:szCs w:val="28"/>
          <w:lang w:eastAsia="uk-UA"/>
        </w:rPr>
        <w:t>проєктах</w:t>
      </w:r>
      <w:proofErr w:type="spellEnd"/>
      <w:r w:rsidRPr="00027104">
        <w:rPr>
          <w:rFonts w:ascii="Times New Roman" w:eastAsia="Times New Roman" w:hAnsi="Times New Roman" w:cs="Times New Roman"/>
          <w:color w:val="0B0706"/>
          <w:sz w:val="28"/>
          <w:szCs w:val="28"/>
          <w:lang w:eastAsia="uk-UA"/>
        </w:rPr>
        <w:t xml:space="preserve"> та конкурсах сприятимуть поглибленню громадянської свідомості учнів, розвитку їх навичок співпраці та поваги до інших.</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Стаття І. Принципи та підходи</w:t>
      </w:r>
    </w:p>
    <w:p w:rsidR="00482350" w:rsidRPr="00027104" w:rsidRDefault="00482350" w:rsidP="00482350">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Правила, які регулюють відносини між партнерами та школою, ґрунтуються на принципах демократії та поваги до прав людини.</w:t>
      </w:r>
    </w:p>
    <w:p w:rsidR="00482350" w:rsidRPr="00027104" w:rsidRDefault="00482350" w:rsidP="00482350">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 школі проводяться заходи за спільною ініціативою з місцевою громадою та органами місцевого самоврядування.</w:t>
      </w:r>
    </w:p>
    <w:p w:rsidR="00482350" w:rsidRPr="00027104" w:rsidRDefault="00482350" w:rsidP="00482350">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учителі та адміністрація школи впливають на рішення та постанови суспільного значення.</w:t>
      </w:r>
    </w:p>
    <w:p w:rsidR="00482350" w:rsidRPr="00027104" w:rsidRDefault="00482350" w:rsidP="00482350">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залучені до життя громади, пропонують ініціативи щодо рішень у молодіжній сфері місцевої громади.</w:t>
      </w:r>
    </w:p>
    <w:p w:rsidR="00482350" w:rsidRPr="00027104" w:rsidRDefault="00482350" w:rsidP="00482350">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Адміністрація школи та партнери запрошують один одного з метою організації та участі у заходах різних рівнів.</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Стаття ІІ. Інструменти впровадження</w:t>
      </w:r>
    </w:p>
    <w:p w:rsidR="00482350" w:rsidRPr="00027104" w:rsidRDefault="00482350" w:rsidP="00482350">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Організація ярмарків громадських </w:t>
      </w:r>
      <w:proofErr w:type="spellStart"/>
      <w:r w:rsidRPr="00027104">
        <w:rPr>
          <w:rFonts w:ascii="Times New Roman" w:eastAsia="Times New Roman" w:hAnsi="Times New Roman" w:cs="Times New Roman"/>
          <w:color w:val="0B0706"/>
          <w:sz w:val="28"/>
          <w:szCs w:val="28"/>
          <w:lang w:eastAsia="uk-UA"/>
        </w:rPr>
        <w:t>організацій</w:t>
      </w:r>
      <w:proofErr w:type="spellEnd"/>
      <w:r w:rsidRPr="00027104">
        <w:rPr>
          <w:rFonts w:ascii="Times New Roman" w:eastAsia="Times New Roman" w:hAnsi="Times New Roman" w:cs="Times New Roman"/>
          <w:color w:val="0B0706"/>
          <w:sz w:val="28"/>
          <w:szCs w:val="28"/>
          <w:lang w:eastAsia="uk-UA"/>
        </w:rPr>
        <w:t xml:space="preserve"> у школі; запрошувати волонтерів з громадських </w:t>
      </w:r>
      <w:proofErr w:type="spellStart"/>
      <w:r w:rsidRPr="00027104">
        <w:rPr>
          <w:rFonts w:ascii="Times New Roman" w:eastAsia="Times New Roman" w:hAnsi="Times New Roman" w:cs="Times New Roman"/>
          <w:color w:val="0B0706"/>
          <w:sz w:val="28"/>
          <w:szCs w:val="28"/>
          <w:lang w:eastAsia="uk-UA"/>
        </w:rPr>
        <w:t>організацій</w:t>
      </w:r>
      <w:proofErr w:type="spellEnd"/>
      <w:r w:rsidRPr="00027104">
        <w:rPr>
          <w:rFonts w:ascii="Times New Roman" w:eastAsia="Times New Roman" w:hAnsi="Times New Roman" w:cs="Times New Roman"/>
          <w:color w:val="0B0706"/>
          <w:sz w:val="28"/>
          <w:szCs w:val="28"/>
          <w:lang w:eastAsia="uk-UA"/>
        </w:rPr>
        <w:t xml:space="preserve"> для урізноманітнення освітнього процесу.</w:t>
      </w:r>
    </w:p>
    <w:p w:rsidR="00482350" w:rsidRPr="00027104" w:rsidRDefault="00482350" w:rsidP="00482350">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Брати участь у діяльності громадських </w:t>
      </w:r>
      <w:proofErr w:type="spellStart"/>
      <w:r w:rsidRPr="00027104">
        <w:rPr>
          <w:rFonts w:ascii="Times New Roman" w:eastAsia="Times New Roman" w:hAnsi="Times New Roman" w:cs="Times New Roman"/>
          <w:color w:val="0B0706"/>
          <w:sz w:val="28"/>
          <w:szCs w:val="28"/>
          <w:lang w:eastAsia="uk-UA"/>
        </w:rPr>
        <w:t>організацій</w:t>
      </w:r>
      <w:proofErr w:type="spellEnd"/>
      <w:r w:rsidRPr="00027104">
        <w:rPr>
          <w:rFonts w:ascii="Times New Roman" w:eastAsia="Times New Roman" w:hAnsi="Times New Roman" w:cs="Times New Roman"/>
          <w:color w:val="0B0706"/>
          <w:sz w:val="28"/>
          <w:szCs w:val="28"/>
          <w:lang w:eastAsia="uk-UA"/>
        </w:rPr>
        <w:t xml:space="preserve"> (залучаючи вчителів та учнів як волонтерів).</w:t>
      </w:r>
    </w:p>
    <w:p w:rsidR="00482350" w:rsidRPr="00027104" w:rsidRDefault="00482350" w:rsidP="00482350">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Ініціація звернень гімназії до міського голови чи голови </w:t>
      </w:r>
      <w:proofErr w:type="spellStart"/>
      <w:r w:rsidRPr="00027104">
        <w:rPr>
          <w:rFonts w:ascii="Times New Roman" w:eastAsia="Times New Roman" w:hAnsi="Times New Roman" w:cs="Times New Roman"/>
          <w:color w:val="0B0706"/>
          <w:sz w:val="28"/>
          <w:szCs w:val="28"/>
          <w:lang w:eastAsia="uk-UA"/>
        </w:rPr>
        <w:t>об’єднаної</w:t>
      </w:r>
      <w:proofErr w:type="spellEnd"/>
      <w:r w:rsidRPr="00027104">
        <w:rPr>
          <w:rFonts w:ascii="Times New Roman" w:eastAsia="Times New Roman" w:hAnsi="Times New Roman" w:cs="Times New Roman"/>
          <w:color w:val="0B0706"/>
          <w:sz w:val="28"/>
          <w:szCs w:val="28"/>
          <w:lang w:eastAsia="uk-UA"/>
        </w:rPr>
        <w:t xml:space="preserve"> </w:t>
      </w:r>
      <w:proofErr w:type="spellStart"/>
      <w:r w:rsidRPr="00027104">
        <w:rPr>
          <w:rFonts w:ascii="Times New Roman" w:eastAsia="Times New Roman" w:hAnsi="Times New Roman" w:cs="Times New Roman"/>
          <w:color w:val="0B0706"/>
          <w:sz w:val="28"/>
          <w:szCs w:val="28"/>
          <w:lang w:eastAsia="uk-UA"/>
        </w:rPr>
        <w:t>територіальної</w:t>
      </w:r>
      <w:proofErr w:type="spellEnd"/>
      <w:r w:rsidRPr="00027104">
        <w:rPr>
          <w:rFonts w:ascii="Times New Roman" w:eastAsia="Times New Roman" w:hAnsi="Times New Roman" w:cs="Times New Roman"/>
          <w:color w:val="0B0706"/>
          <w:sz w:val="28"/>
          <w:szCs w:val="28"/>
          <w:lang w:eastAsia="uk-UA"/>
        </w:rPr>
        <w:t xml:space="preserve"> громади та створювати власні громадські організації при школі на волонтерських заставах (учнівське самоврядування, профспілковий комітет тощо)</w:t>
      </w:r>
    </w:p>
    <w:p w:rsidR="00482350" w:rsidRPr="00027104" w:rsidRDefault="00482350" w:rsidP="00482350">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Ініціація спільних заходів з участі в громадському житті (</w:t>
      </w:r>
      <w:proofErr w:type="spellStart"/>
      <w:r w:rsidRPr="00027104">
        <w:rPr>
          <w:rFonts w:ascii="Times New Roman" w:eastAsia="Times New Roman" w:hAnsi="Times New Roman" w:cs="Times New Roman"/>
          <w:color w:val="0B0706"/>
          <w:sz w:val="28"/>
          <w:szCs w:val="28"/>
          <w:lang w:eastAsia="uk-UA"/>
        </w:rPr>
        <w:t>проєкти</w:t>
      </w:r>
      <w:proofErr w:type="spellEnd"/>
      <w:r w:rsidRPr="00027104">
        <w:rPr>
          <w:rFonts w:ascii="Times New Roman" w:eastAsia="Times New Roman" w:hAnsi="Times New Roman" w:cs="Times New Roman"/>
          <w:color w:val="0B0706"/>
          <w:sz w:val="28"/>
          <w:szCs w:val="28"/>
          <w:lang w:eastAsia="uk-UA"/>
        </w:rPr>
        <w:t xml:space="preserve">, свята, ярмарки, </w:t>
      </w:r>
      <w:proofErr w:type="spellStart"/>
      <w:r w:rsidRPr="00027104">
        <w:rPr>
          <w:rFonts w:ascii="Times New Roman" w:eastAsia="Times New Roman" w:hAnsi="Times New Roman" w:cs="Times New Roman"/>
          <w:color w:val="0B0706"/>
          <w:sz w:val="28"/>
          <w:szCs w:val="28"/>
          <w:lang w:eastAsia="uk-UA"/>
        </w:rPr>
        <w:t>благоустрій</w:t>
      </w:r>
      <w:proofErr w:type="spellEnd"/>
      <w:r w:rsidRPr="00027104">
        <w:rPr>
          <w:rFonts w:ascii="Times New Roman" w:eastAsia="Times New Roman" w:hAnsi="Times New Roman" w:cs="Times New Roman"/>
          <w:color w:val="0B0706"/>
          <w:sz w:val="28"/>
          <w:szCs w:val="28"/>
          <w:lang w:eastAsia="uk-UA"/>
        </w:rPr>
        <w:t>).</w:t>
      </w:r>
    </w:p>
    <w:p w:rsidR="00482350" w:rsidRPr="00843D63" w:rsidRDefault="00482350" w:rsidP="00482350">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Брати участь у програмах та запрошувати представників підприємств, ЗВО та громадських організацій з метою </w:t>
      </w:r>
      <w:proofErr w:type="spellStart"/>
      <w:r w:rsidRPr="00027104">
        <w:rPr>
          <w:rFonts w:ascii="Times New Roman" w:eastAsia="Times New Roman" w:hAnsi="Times New Roman" w:cs="Times New Roman"/>
          <w:color w:val="0B0706"/>
          <w:sz w:val="28"/>
          <w:szCs w:val="28"/>
          <w:lang w:eastAsia="uk-UA"/>
        </w:rPr>
        <w:t>профорієнтації̈</w:t>
      </w:r>
      <w:proofErr w:type="spellEnd"/>
      <w:r w:rsidRPr="00027104">
        <w:rPr>
          <w:rFonts w:ascii="Times New Roman" w:eastAsia="Times New Roman" w:hAnsi="Times New Roman" w:cs="Times New Roman"/>
          <w:color w:val="0B0706"/>
          <w:sz w:val="28"/>
          <w:szCs w:val="28"/>
          <w:lang w:eastAsia="uk-UA"/>
        </w:rPr>
        <w:t xml:space="preserve"> випускників.</w:t>
      </w:r>
    </w:p>
    <w:p w:rsidR="00482350" w:rsidRPr="00027104" w:rsidRDefault="00482350" w:rsidP="00482350">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Розділ  ІV</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ЗАГАЛЬНОШКІЛЬНІ ПРАВИЛА</w:t>
      </w:r>
    </w:p>
    <w:p w:rsidR="00482350" w:rsidRDefault="00482350" w:rsidP="00482350">
      <w:pPr>
        <w:shd w:val="clear" w:color="auto" w:fill="FFFFFF"/>
        <w:spacing w:before="240" w:after="240" w:line="240" w:lineRule="auto"/>
        <w:jc w:val="both"/>
        <w:rPr>
          <w:rFonts w:ascii="Times New Roman" w:eastAsia="Times New Roman" w:hAnsi="Times New Roman" w:cs="Times New Roman"/>
          <w:b/>
          <w:bCs/>
          <w:color w:val="0B0706"/>
          <w:sz w:val="28"/>
          <w:szCs w:val="28"/>
          <w:lang w:eastAsia="uk-UA"/>
        </w:rPr>
      </w:pPr>
    </w:p>
    <w:p w:rsidR="00482350" w:rsidRDefault="00482350" w:rsidP="00482350">
      <w:pPr>
        <w:shd w:val="clear" w:color="auto" w:fill="FFFFFF"/>
        <w:spacing w:before="240" w:after="240" w:line="240" w:lineRule="auto"/>
        <w:jc w:val="both"/>
        <w:rPr>
          <w:rFonts w:ascii="Times New Roman" w:eastAsia="Times New Roman" w:hAnsi="Times New Roman" w:cs="Times New Roman"/>
          <w:b/>
          <w:bCs/>
          <w:color w:val="0B0706"/>
          <w:sz w:val="28"/>
          <w:szCs w:val="28"/>
          <w:lang w:eastAsia="uk-UA"/>
        </w:rPr>
      </w:pP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lastRenderedPageBreak/>
        <w:t>Загальні правила поведінки</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Правила поведінки учнів базуються на законах України, постановах Міністерства освіти та науки України та органів місцевого самоврядування, Статуті школи.</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Не можна приносити на територію закладу зброю, ножі, вибухові, вогненебезпечні речовини; спиртні напої, сигарети, наркотики, отруйні та хімічні речовини.</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Забороняється вживання непристойних виразів і жестів.</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Не можна без дозволу покидати територію школи  в урочний час.</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 разі пропуску занять до 3-х днів учень зобов'язаний пред'явити класному керівнику довідку або записку від батьків (осіб, що їх заміняють) про причину відсутності на заняттях.</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Учень повинен проявляти пошану до старших, піклуватися про молодших. Школярі поступаються дорогою дорослим, старші – молодшим, хлопчики – дівчаткам.</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бережуть майно школи, акуратно охайно ставляться як до свого, так і до чужого майна, дотримуються чистоти і порядку на території школи.</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або вчителі, які  знайшли загублені або забуті речі, належить віднести охоронцю, класному керівнику або черговому вчителю.</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Фізичне насилля, залякування і знущання над людиною або твариною є неприпустимими формами поведінки учнів у школи  та за її межами.</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Учень зобов'язаний виконувати домашні завдання у терміни, встановлені шкільною програмою.</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На першу вимогу вчителя учень зобов’язаний пред'являти щоденник.</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Здобувачі освіти та вчителі зобов’язані дотримуватись дисципліни на основі взаємоповаги до інших, а також до освітнього процесу та правил внутрішнього розпорядку школи.</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Кожен вчитель повинен виконувати вимоги посадової інструкції та правил внутрішнього розпорядку школи.</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Кожен учень та вчитель  має вчасно приходити на заняття.</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Кожен учень має вчасно старанно виконувати домашні завдання та доручення вчителя.</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Під час занять учням забороняється вживати їжу і займатися іншими справами, які не стосуються навчання.</w:t>
      </w:r>
    </w:p>
    <w:p w:rsidR="00482350" w:rsidRDefault="00482350" w:rsidP="00482350">
      <w:pPr>
        <w:shd w:val="clear" w:color="auto" w:fill="FFFFFF"/>
        <w:spacing w:before="240" w:after="240" w:line="240" w:lineRule="auto"/>
        <w:jc w:val="both"/>
        <w:rPr>
          <w:rFonts w:ascii="Times New Roman" w:eastAsia="Times New Roman" w:hAnsi="Times New Roman" w:cs="Times New Roman"/>
          <w:b/>
          <w:bCs/>
          <w:color w:val="0B0706"/>
          <w:sz w:val="28"/>
          <w:szCs w:val="28"/>
          <w:lang w:eastAsia="uk-UA"/>
        </w:rPr>
      </w:pP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1. Поведінка на уроці</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Під час уроку не можна ходити по класу без дозволу вчителя, голосно розмовляти, кричати, відволікатися самому і відволікати інших від процесу навчання.</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Якщо під час занять необхідно вийти, то потрібно попросити дозволу.</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Якщо учень хоче поставити питання або відповісти, то він піднімає руку.</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На уроки фізичної культури учні приходять у спортивній формі та спортивному взутті. Без дозволу вчителя в спортивний зал учням входити забороняється. Учні, звільнені від занять фізкультурою, обов'язково присутні в залі, переодягнені в спортивне взуття.</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Після дзвінка вчитель оголошує про закінчення уроку і учні мають право покинути клас.</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Учень має право в коректній формі відстоювати свій погляд і переконання при обговоренні питань.</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зобов’язані знати і дотримуватися правил техніки безпеки.</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2. Поведінка в їдальні</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Під час харчування належить дотримуватися гарних манер і поводитися пристойно.</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повинні шанобливо ставитись до працівників їдальні.</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дотримуються черги при отриманні їжі.</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Розмовляти треба неголосно, щоб не турбувати тих, хто поряд.</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самі прибирають посуд зі столу після вживання їжі.</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дбайливо ставляться до майна шкільної їдальні.</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Забороняється заходити до їдальні у верхньому одязі.</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Розділ V</w:t>
      </w:r>
    </w:p>
    <w:p w:rsidR="00482350" w:rsidRPr="00027104" w:rsidRDefault="00482350" w:rsidP="00482350">
      <w:pPr>
        <w:shd w:val="clear" w:color="auto" w:fill="FFFFFF"/>
        <w:spacing w:before="240" w:after="240" w:line="240" w:lineRule="auto"/>
        <w:ind w:left="1113"/>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САНКЦІЇ ЗА ПОРУШЕННЯ ОБОВ’ЯЗКІВ УГОДИ</w:t>
      </w:r>
    </w:p>
    <w:p w:rsidR="00482350" w:rsidRPr="00027104" w:rsidRDefault="00482350" w:rsidP="00482350">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Для учнів</w:t>
      </w:r>
    </w:p>
    <w:p w:rsidR="00482350" w:rsidRPr="00027104" w:rsidRDefault="00482350" w:rsidP="00482350">
      <w:pPr>
        <w:numPr>
          <w:ilvl w:val="0"/>
          <w:numId w:val="8"/>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вилучення </w:t>
      </w:r>
      <w:proofErr w:type="spellStart"/>
      <w:r w:rsidRPr="00027104">
        <w:rPr>
          <w:rFonts w:ascii="Times New Roman" w:eastAsia="Times New Roman" w:hAnsi="Times New Roman" w:cs="Times New Roman"/>
          <w:color w:val="0B0706"/>
          <w:sz w:val="28"/>
          <w:szCs w:val="28"/>
          <w:lang w:eastAsia="uk-UA"/>
        </w:rPr>
        <w:t>ІТ-пристроїв</w:t>
      </w:r>
      <w:proofErr w:type="spellEnd"/>
      <w:r w:rsidRPr="00027104">
        <w:rPr>
          <w:rFonts w:ascii="Times New Roman" w:eastAsia="Times New Roman" w:hAnsi="Times New Roman" w:cs="Times New Roman"/>
          <w:color w:val="0B0706"/>
          <w:sz w:val="28"/>
          <w:szCs w:val="28"/>
          <w:lang w:eastAsia="uk-UA"/>
        </w:rPr>
        <w:t xml:space="preserve"> з поверненням їх батькам учнів-порушників;</w:t>
      </w:r>
    </w:p>
    <w:p w:rsidR="00482350" w:rsidRPr="00027104" w:rsidRDefault="00482350" w:rsidP="00482350">
      <w:pPr>
        <w:numPr>
          <w:ilvl w:val="0"/>
          <w:numId w:val="8"/>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анулювання контрольної роботи за спробу списування;</w:t>
      </w:r>
    </w:p>
    <w:p w:rsidR="00482350" w:rsidRPr="00027104" w:rsidRDefault="00482350" w:rsidP="00482350">
      <w:pPr>
        <w:numPr>
          <w:ilvl w:val="0"/>
          <w:numId w:val="8"/>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lastRenderedPageBreak/>
        <w:t>складання пояснювальної записки та запрошення батьків до адміністрації школи;</w:t>
      </w:r>
    </w:p>
    <w:p w:rsidR="00482350" w:rsidRPr="00027104" w:rsidRDefault="00482350" w:rsidP="00482350">
      <w:pPr>
        <w:numPr>
          <w:ilvl w:val="0"/>
          <w:numId w:val="8"/>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складання подання до ювенальної поліції або до служби у справах дітей;</w:t>
      </w:r>
    </w:p>
    <w:p w:rsidR="00482350" w:rsidRPr="00027104" w:rsidRDefault="00482350" w:rsidP="00482350">
      <w:pPr>
        <w:numPr>
          <w:ilvl w:val="0"/>
          <w:numId w:val="8"/>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залучення шкільного офіцера для проведення роз’яснювальних робіт;</w:t>
      </w:r>
    </w:p>
    <w:p w:rsidR="00482350" w:rsidRPr="00027104" w:rsidRDefault="00482350" w:rsidP="00482350">
      <w:pPr>
        <w:numPr>
          <w:ilvl w:val="0"/>
          <w:numId w:val="8"/>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обговорення проблемної поведінки учня-порушника на засіданнях ради профілактики;</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2. Для педагогів:</w:t>
      </w:r>
    </w:p>
    <w:p w:rsidR="00482350" w:rsidRPr="00027104" w:rsidRDefault="00482350" w:rsidP="00482350">
      <w:pPr>
        <w:numPr>
          <w:ilvl w:val="0"/>
          <w:numId w:val="9"/>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обговорення проблемної поведінки вчителя на засіданнях  рад закладу на предмет відсторонення педагога від роботи з учнем/учнями певного класу;</w:t>
      </w:r>
    </w:p>
    <w:p w:rsidR="00482350" w:rsidRPr="00027104" w:rsidRDefault="00482350" w:rsidP="00482350">
      <w:pPr>
        <w:numPr>
          <w:ilvl w:val="0"/>
          <w:numId w:val="9"/>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пониження у кваліфікацій категорії, отриманій у ході чергової/позачергової атестації;</w:t>
      </w:r>
    </w:p>
    <w:p w:rsidR="00482350" w:rsidRPr="00027104" w:rsidRDefault="00482350" w:rsidP="00482350">
      <w:pPr>
        <w:numPr>
          <w:ilvl w:val="0"/>
          <w:numId w:val="9"/>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винесення догани, звільнення з посади у визначеному законодавством порядку на підставі порушення ст. 42 «Академічна доброчесність» закону «Про освіту» чи інших законів України.</w:t>
      </w:r>
    </w:p>
    <w:p w:rsidR="00482350" w:rsidRPr="00027104" w:rsidRDefault="00482350" w:rsidP="0048235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3.  Для батьків:</w:t>
      </w:r>
    </w:p>
    <w:p w:rsidR="00482350" w:rsidRPr="00027104" w:rsidRDefault="00482350" w:rsidP="00482350">
      <w:pPr>
        <w:numPr>
          <w:ilvl w:val="0"/>
          <w:numId w:val="10"/>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відшкодування батьками/законними представниками особи учня-порушника завданої матеріальної шкоди;</w:t>
      </w:r>
    </w:p>
    <w:p w:rsidR="00482350" w:rsidRPr="00027104" w:rsidRDefault="00482350" w:rsidP="00482350">
      <w:pPr>
        <w:numPr>
          <w:ilvl w:val="0"/>
          <w:numId w:val="1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складання подання до ювенальної поліції або до служби у справах дітей з приводу неналежного виконання батьківських обов’язків;</w:t>
      </w:r>
    </w:p>
    <w:p w:rsidR="00482350" w:rsidRPr="00027104" w:rsidRDefault="00482350" w:rsidP="00482350">
      <w:pPr>
        <w:numPr>
          <w:ilvl w:val="0"/>
          <w:numId w:val="11"/>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 разі ігнорування та ухиляння батьками запрошення до адміністрації чи рад школи , складається подання до служби у справах дітей та до поліції.</w:t>
      </w:r>
    </w:p>
    <w:p w:rsidR="007536F4" w:rsidRDefault="009B74BC"/>
    <w:sectPr w:rsidR="007536F4" w:rsidSect="007F316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118"/>
    <w:multiLevelType w:val="multilevel"/>
    <w:tmpl w:val="27BE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768E8"/>
    <w:multiLevelType w:val="multilevel"/>
    <w:tmpl w:val="91FC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95629"/>
    <w:multiLevelType w:val="multilevel"/>
    <w:tmpl w:val="74AC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F66A9F"/>
    <w:multiLevelType w:val="multilevel"/>
    <w:tmpl w:val="4560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8D0E46"/>
    <w:multiLevelType w:val="multilevel"/>
    <w:tmpl w:val="75A4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FC7722"/>
    <w:multiLevelType w:val="multilevel"/>
    <w:tmpl w:val="25826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FF32BF"/>
    <w:multiLevelType w:val="multilevel"/>
    <w:tmpl w:val="22E4F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3138A0"/>
    <w:multiLevelType w:val="multilevel"/>
    <w:tmpl w:val="FD58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AF1424"/>
    <w:multiLevelType w:val="multilevel"/>
    <w:tmpl w:val="A688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1E7B73"/>
    <w:multiLevelType w:val="multilevel"/>
    <w:tmpl w:val="96A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534826"/>
    <w:multiLevelType w:val="multilevel"/>
    <w:tmpl w:val="4BE2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10"/>
  </w:num>
  <w:num w:numId="5">
    <w:abstractNumId w:val="2"/>
  </w:num>
  <w:num w:numId="6">
    <w:abstractNumId w:val="3"/>
  </w:num>
  <w:num w:numId="7">
    <w:abstractNumId w:val="0"/>
  </w:num>
  <w:num w:numId="8">
    <w:abstractNumId w:val="7"/>
  </w:num>
  <w:num w:numId="9">
    <w:abstractNumId w:val="9"/>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characterSpacingControl w:val="doNotCompress"/>
  <w:compat/>
  <w:rsids>
    <w:rsidRoot w:val="00482350"/>
    <w:rsid w:val="00482350"/>
    <w:rsid w:val="00644217"/>
    <w:rsid w:val="007F316C"/>
    <w:rsid w:val="009B74BC"/>
    <w:rsid w:val="00A321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7946</Words>
  <Characters>4530</Characters>
  <Application>Microsoft Office Word</Application>
  <DocSecurity>0</DocSecurity>
  <Lines>37</Lines>
  <Paragraphs>24</Paragraphs>
  <ScaleCrop>false</ScaleCrop>
  <Company>Reanimator Extreme Edition</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dc:creator>
  <cp:lastModifiedBy>Galya</cp:lastModifiedBy>
  <cp:revision>2</cp:revision>
  <dcterms:created xsi:type="dcterms:W3CDTF">2020-10-19T12:55:00Z</dcterms:created>
  <dcterms:modified xsi:type="dcterms:W3CDTF">2020-10-19T13:09:00Z</dcterms:modified>
</cp:coreProperties>
</file>