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</w:pPr>
      <w:r w:rsidRPr="006A25A4"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  <w:t>ВОДИ СУХОДОЛУ ЄВРАЗІЇ. ОЗЕРА, БОЛОТА, ЛЬОДОВИКИ, БАГАТОРІЧНА МЕРЗЛОТА, ПІДЗЕМНІ ВОДИ. ПРАКТИЧНА РОБОТА 10 (ПРОДОВЖЕННЯ). ПОЗНАЧЕННЯ НА КОНТУРНІЙ КАРТІ НАЗВ ГЕОГРАФІЧНИХ ОБ'ЄКТІВ ЄВРАЗІЇ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Мета: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 </w:t>
      </w: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навчальна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повторити, поглибити та систематизувати знання про внутрішні води материка; формувати систему знань про найбільші озера Євразії, їх походження, з'ясувати особливості формування боліт, багаторічної мерзлоти, льодовиків, особливості природи, господарське значення внутрішніх вод материка;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 </w:t>
      </w: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розвивальна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розвивати вміння встановлювати причиново-наслідкові зв'язки, володіти основами само- та взаємоконтролю; змістовного читання, розвивати екологічну компетентність;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 </w:t>
      </w: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виховна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формувати ціннісне ставлення до природи.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1. Загальна характеристика озер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Озера Євразії різні за походженням улоговин, розмірами, глибинами, солоністю й розміщені нерівномірно. Найбільша кількість озер на північному заході Євразії.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Льодовиково-тектонічне походження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Ладозьке (найбільше в Європі) й Онезьке; </w:t>
      </w: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льодовикові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— Женевське, Боденське; </w:t>
      </w: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тектонічні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— Байкал, Іссик-Куль, Мертве море; </w:t>
      </w: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вулканічні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— поширені на Камчатці, Японських і Філіппінських островах, Малайському архіпелазі; </w:t>
      </w: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залишкові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(</w:t>
      </w: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реліктові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 — збережені на місці давніх водойм, які існували в умовах вологішого клімату: Каспійське й Аральське моря.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2. Визначні озера Євразії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Байкал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— найглибше озеро планети. Глибина — 1642 м, протяжність 636 км, найбільша ширина 79 км; містить понад 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20 % запасів поверхневих прісних вод земної кулі. Впадає 1123 річки, витікає лише одна Ангара.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Каспійське море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На території, яку воно займає, — 376 тис. км</w:t>
      </w:r>
      <w:r w:rsidRPr="006A25A4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ru-RU"/>
        </w:rPr>
        <w:t>2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,— могла б розміститися така велика європейська держава, як Німеччина. Основною водною артерією, яка живить Каспій, є Волга.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Балхаш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у Центральній Азії. У західній частині Балхашу вода прісна (за рахунок вод річки Ілі), а у східній — солонувата. Серпоподібна форма озера перешкоджає швидкому перемішуванню води.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Мертве море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— розташоване на північному заході Аравійського півострова в найглибшій западині світу на 295 м нижче від рівня океану. Солоність води в морі становить 260-270 %о.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Сарезьке озеро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на Памірі — одне з наймолодших на земній кулі: утворилося 1911 р. під час землетрусу внаслідок перекриття річки Мургаб величезною брилою. Озеро «висить» над родючими долинами на висоті 3250 м над рівнем моря.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Іссик-Куль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на Тянь-Шані — одне з найкрасивіших озер світу, назва перекладається з киргизької як «Тепле озеро». Вода в озері ніколи не замерзає.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Озеро Світязь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— «український Байкал» — найглибше озеро України — понад 58 м.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Аральське море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— зона екологічного лиха. Від початку 60-х рр. ХХ ст. площа озера зменшилася понад у чотири рази (забір вод річок Амудар’ї й Сирдар’ї на зрошення). До висихання було четвертим у світі озером за площею водного дзеркала.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3. Інші види внутрішніх вод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Болота поширені переважно у північних та центральних районах помірного поясу (коефіцієнт зволоження більше 1, </w:t>
      </w: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зниження у рельєфі, багаторічна мерзлота). Величезні масиви в межах Західносибірської низовини.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Багаторічна мерзлота поширена в північно-східній частині материка. Потужність шару збільшується із заходу на схід.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Льодовики поширені на островах Північного Льодовитого океану та горах вищих снігової лінії на відповідних широтах.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Євразія багата підземними водами, особливо в межах прогинів платформ.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Практична робота 10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Позначте на контурній карті географічні об’єкти материка, зазначені в географічній номенклатурі (виконують протягом уроку).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i/>
          <w:iCs/>
          <w:color w:val="000000"/>
          <w:sz w:val="32"/>
          <w:lang w:eastAsia="ru-RU"/>
        </w:rPr>
        <w:t>4. Зміна стану водойм під впливом господарської діяльності</w:t>
      </w:r>
    </w:p>
    <w:tbl>
      <w:tblPr>
        <w:tblW w:w="5000" w:type="pct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1"/>
        <w:gridCol w:w="4260"/>
      </w:tblGrid>
      <w:tr w:rsidR="006A25A4" w:rsidRPr="006A25A4" w:rsidTr="006A25A4">
        <w:tc>
          <w:tcPr>
            <w:tcW w:w="27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A25A4" w:rsidRPr="006A25A4" w:rsidRDefault="006A25A4" w:rsidP="006A25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A25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Проблеми</w:t>
            </w:r>
          </w:p>
        </w:tc>
        <w:tc>
          <w:tcPr>
            <w:tcW w:w="2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6A25A4" w:rsidRPr="006A25A4" w:rsidRDefault="006A25A4" w:rsidP="006A25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A25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Шляхи вирішення</w:t>
            </w:r>
          </w:p>
        </w:tc>
      </w:tr>
      <w:tr w:rsidR="006A25A4" w:rsidRPr="006A25A4" w:rsidTr="006A25A4">
        <w:tc>
          <w:tcPr>
            <w:tcW w:w="27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6A25A4" w:rsidRPr="006A25A4" w:rsidRDefault="006A25A4" w:rsidP="006A25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A25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Нестача прісних вод у посушливих районах та районах великого скупчення населення;</w:t>
            </w:r>
          </w:p>
          <w:p w:rsidR="006A25A4" w:rsidRPr="006A25A4" w:rsidRDefault="006A25A4" w:rsidP="006A25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A25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забруднення природних водойм промисловими та побутовими відходами, обміління річок та озер через надмірні витрати водних ресурсів на зрошення полів (в Азії зосереджено 3/4 зрошуваних полів усього світу)</w:t>
            </w:r>
          </w:p>
        </w:tc>
        <w:tc>
          <w:tcPr>
            <w:tcW w:w="22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6A25A4" w:rsidRPr="006A25A4" w:rsidRDefault="006A25A4" w:rsidP="006A25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A25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Заощадливе використання водних багатств; запровадження технологій замкнутого циклу з використання води на підприємствах; опріснення морських вод;</w:t>
            </w:r>
          </w:p>
          <w:p w:rsidR="006A25A4" w:rsidRPr="006A25A4" w:rsidRDefault="006A25A4" w:rsidP="006A25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6A25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відновлення річкових та озерних екосистем шляхом запровадження природоохоронних заходів</w:t>
            </w:r>
          </w:p>
        </w:tc>
      </w:tr>
    </w:tbl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VII. ДОМАШНЄ ЗАВДАННЯ</w:t>
      </w:r>
    </w:p>
    <w:p w:rsidR="006A25A4" w:rsidRPr="006A25A4" w:rsidRDefault="00F563FA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 Опрацюйте § 50</w:t>
      </w:r>
      <w:r w:rsidR="006A25A4"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___________________________________.</w:t>
      </w:r>
    </w:p>
    <w:p w:rsidR="006A25A4" w:rsidRPr="006A25A4" w:rsidRDefault="006A25A4" w:rsidP="006A25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A25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 Складіть кросворд (8-10 запитань) «Річки та озера Євразії»</w:t>
      </w:r>
    </w:p>
    <w:p w:rsidR="002F612C" w:rsidRDefault="002F612C"/>
    <w:sectPr w:rsidR="002F612C" w:rsidSect="002F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25A4"/>
    <w:rsid w:val="002F612C"/>
    <w:rsid w:val="00434984"/>
    <w:rsid w:val="006A25A4"/>
    <w:rsid w:val="00F5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2C"/>
  </w:style>
  <w:style w:type="paragraph" w:styleId="3">
    <w:name w:val="heading 3"/>
    <w:basedOn w:val="a"/>
    <w:link w:val="30"/>
    <w:uiPriority w:val="9"/>
    <w:qFormat/>
    <w:rsid w:val="006A25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25A4"/>
    <w:rPr>
      <w:i/>
      <w:iCs/>
    </w:rPr>
  </w:style>
  <w:style w:type="character" w:styleId="a5">
    <w:name w:val="Hyperlink"/>
    <w:basedOn w:val="a0"/>
    <w:uiPriority w:val="99"/>
    <w:semiHidden/>
    <w:unhideWhenUsed/>
    <w:rsid w:val="006A25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76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62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501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3550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2020-03-26T20:20:00Z</dcterms:created>
  <dcterms:modified xsi:type="dcterms:W3CDTF">2020-04-07T17:23:00Z</dcterms:modified>
</cp:coreProperties>
</file>