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proofErr w:type="spellStart"/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Слухова</w:t>
      </w:r>
      <w:proofErr w:type="spellEnd"/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сенсорна</w:t>
      </w:r>
      <w:proofErr w:type="spellEnd"/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система, </w:t>
      </w:r>
      <w:proofErr w:type="spellStart"/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або</w:t>
      </w:r>
      <w:proofErr w:type="spellEnd"/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слуховий</w:t>
      </w:r>
      <w:proofErr w:type="spellEnd"/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аналізатор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 -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це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система, яка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сприйма</w:t>
      </w:r>
      <w:proofErr w:type="gram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є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,</w:t>
      </w:r>
      <w:proofErr w:type="gram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передає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і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переробляє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слухову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інформацію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навколишнього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середовища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.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Звук</w:t>
      </w:r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 -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це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хвильові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механічні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коливання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які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поширюються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від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джерела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в </w:t>
      </w:r>
      <w:proofErr w:type="spellStart"/>
      <w:proofErr w:type="gram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ізних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середовищах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(газах,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рідинах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і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твердих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тілах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).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Слух</w:t>
      </w:r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 -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здатність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організму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сприймати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звукові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коливання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(звуки).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Звук  та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слухова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сенсорна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система.</w:t>
      </w:r>
    </w:p>
    <w:tbl>
      <w:tblPr>
        <w:tblW w:w="835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3"/>
        <w:gridCol w:w="4422"/>
      </w:tblGrid>
      <w:tr w:rsidR="005F5238" w:rsidRPr="005F5238" w:rsidTr="005F5238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5238" w:rsidRPr="005F5238" w:rsidRDefault="005F5238" w:rsidP="005F5238">
            <w:pPr>
              <w:spacing w:after="0" w:line="240" w:lineRule="auto"/>
              <w:rPr>
                <w:rFonts w:ascii="inherit" w:eastAsia="Times New Roman" w:hAnsi="inherit" w:cs="Arial"/>
                <w:color w:val="2F2F2F"/>
                <w:sz w:val="21"/>
                <w:szCs w:val="21"/>
                <w:lang w:eastAsia="ru-RU"/>
              </w:rPr>
            </w:pPr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Характеристики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звукової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хвилі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5238" w:rsidRPr="005F5238" w:rsidRDefault="005F5238" w:rsidP="005F5238">
            <w:pPr>
              <w:spacing w:after="0" w:line="240" w:lineRule="auto"/>
              <w:rPr>
                <w:rFonts w:ascii="inherit" w:eastAsia="Times New Roman" w:hAnsi="inherit" w:cs="Arial"/>
                <w:color w:val="2F2F2F"/>
                <w:sz w:val="21"/>
                <w:szCs w:val="21"/>
                <w:lang w:eastAsia="ru-RU"/>
              </w:rPr>
            </w:pP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Вплив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слухову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систему</w:t>
            </w:r>
          </w:p>
        </w:tc>
      </w:tr>
      <w:tr w:rsidR="005F5238" w:rsidRPr="005F5238" w:rsidTr="005F5238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5238" w:rsidRPr="005F5238" w:rsidRDefault="005F5238" w:rsidP="005F5238">
            <w:pPr>
              <w:spacing w:after="0" w:line="240" w:lineRule="auto"/>
              <w:rPr>
                <w:rFonts w:ascii="inherit" w:eastAsia="Times New Roman" w:hAnsi="inherit" w:cs="Arial"/>
                <w:color w:val="2F2F2F"/>
                <w:sz w:val="21"/>
                <w:szCs w:val="21"/>
                <w:lang w:eastAsia="ru-RU"/>
              </w:rPr>
            </w:pP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Амплітуда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висота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)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коливань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чим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вища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тим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гучніший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звук).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Одиниця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вимірювання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– метр (м)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5238" w:rsidRPr="005F5238" w:rsidRDefault="005F5238" w:rsidP="005F5238">
            <w:pPr>
              <w:spacing w:after="0" w:line="240" w:lineRule="auto"/>
              <w:rPr>
                <w:rFonts w:ascii="inherit" w:eastAsia="Times New Roman" w:hAnsi="inherit" w:cs="Arial"/>
                <w:color w:val="2F2F2F"/>
                <w:sz w:val="21"/>
                <w:szCs w:val="21"/>
                <w:lang w:eastAsia="ru-RU"/>
              </w:rPr>
            </w:pPr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  <w:r w:rsidRPr="005F5238">
              <w:rPr>
                <w:rFonts w:ascii="inherit" w:eastAsia="Times New Roman" w:hAnsi="inherit" w:cs="Arial"/>
                <w:color w:val="2F2F2F"/>
                <w:sz w:val="24"/>
                <w:szCs w:val="24"/>
                <w:bdr w:val="none" w:sz="0" w:space="0" w:color="auto" w:frame="1"/>
                <w:lang w:eastAsia="ru-RU"/>
              </w:rPr>
              <w:t xml:space="preserve">Чим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4"/>
                <w:szCs w:val="24"/>
                <w:bdr w:val="none" w:sz="0" w:space="0" w:color="auto" w:frame="1"/>
                <w:lang w:eastAsia="ru-RU"/>
              </w:rPr>
              <w:t>вища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4"/>
                <w:szCs w:val="24"/>
                <w:bdr w:val="none" w:sz="0" w:space="0" w:color="auto" w:frame="1"/>
                <w:lang w:eastAsia="ru-RU"/>
              </w:rPr>
              <w:t>амплітуда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4"/>
                <w:szCs w:val="24"/>
                <w:bdr w:val="none" w:sz="0" w:space="0" w:color="auto" w:frame="1"/>
                <w:lang w:eastAsia="ru-RU"/>
              </w:rPr>
              <w:t>тим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4"/>
                <w:szCs w:val="24"/>
                <w:bdr w:val="none" w:sz="0" w:space="0" w:color="auto" w:frame="1"/>
                <w:lang w:eastAsia="ru-RU"/>
              </w:rPr>
              <w:t>сильніший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4"/>
                <w:szCs w:val="24"/>
                <w:bdr w:val="none" w:sz="0" w:space="0" w:color="auto" w:frame="1"/>
                <w:lang w:eastAsia="ru-RU"/>
              </w:rPr>
              <w:t xml:space="preserve"> сигнал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4"/>
                <w:szCs w:val="24"/>
                <w:bdr w:val="none" w:sz="0" w:space="0" w:color="auto" w:frame="1"/>
                <w:lang w:eastAsia="ru-RU"/>
              </w:rPr>
              <w:t>надійде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4"/>
                <w:szCs w:val="24"/>
                <w:bdr w:val="none" w:sz="0" w:space="0" w:color="auto" w:frame="1"/>
                <w:lang w:eastAsia="ru-RU"/>
              </w:rPr>
              <w:t xml:space="preserve"> до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4"/>
                <w:szCs w:val="24"/>
                <w:bdr w:val="none" w:sz="0" w:space="0" w:color="auto" w:frame="1"/>
                <w:lang w:eastAsia="ru-RU"/>
              </w:rPr>
              <w:t>мозку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4"/>
                <w:szCs w:val="24"/>
                <w:bdr w:val="none" w:sz="0" w:space="0" w:color="auto" w:frame="1"/>
                <w:lang w:eastAsia="ru-RU"/>
              </w:rPr>
              <w:t>який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4"/>
                <w:szCs w:val="24"/>
                <w:bdr w:val="none" w:sz="0" w:space="0" w:color="auto" w:frame="1"/>
                <w:lang w:eastAsia="ru-RU"/>
              </w:rPr>
              <w:t>оцінить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4"/>
                <w:szCs w:val="24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4"/>
                <w:szCs w:val="24"/>
                <w:bdr w:val="none" w:sz="0" w:space="0" w:color="auto" w:frame="1"/>
                <w:lang w:eastAsia="ru-RU"/>
              </w:rPr>
              <w:t>гучність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4"/>
                <w:szCs w:val="24"/>
                <w:bdr w:val="none" w:sz="0" w:space="0" w:color="auto" w:frame="1"/>
                <w:lang w:eastAsia="ru-RU"/>
              </w:rPr>
              <w:t>бо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4"/>
                <w:szCs w:val="24"/>
                <w:bdr w:val="none" w:sz="0" w:space="0" w:color="auto" w:frame="1"/>
                <w:lang w:eastAsia="ru-RU"/>
              </w:rPr>
              <w:t>потужніше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4"/>
                <w:szCs w:val="24"/>
                <w:bdr w:val="none" w:sz="0" w:space="0" w:color="auto" w:frame="1"/>
                <w:lang w:eastAsia="ru-RU"/>
              </w:rPr>
              <w:t>коливання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5F5238">
              <w:rPr>
                <w:rFonts w:ascii="inherit" w:eastAsia="Times New Roman" w:hAnsi="inherit" w:cs="Arial"/>
                <w:color w:val="2F2F2F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5F5238">
              <w:rPr>
                <w:rFonts w:ascii="inherit" w:eastAsia="Times New Roman" w:hAnsi="inherit" w:cs="Arial"/>
                <w:color w:val="2F2F2F"/>
                <w:sz w:val="24"/>
                <w:szCs w:val="24"/>
                <w:bdr w:val="none" w:sz="0" w:space="0" w:color="auto" w:frame="1"/>
                <w:lang w:eastAsia="ru-RU"/>
              </w:rPr>
              <w:t>ідини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4"/>
                <w:szCs w:val="24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4"/>
                <w:szCs w:val="24"/>
                <w:bdr w:val="none" w:sz="0" w:space="0" w:color="auto" w:frame="1"/>
                <w:lang w:eastAsia="ru-RU"/>
              </w:rPr>
              <w:t>завитці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4"/>
                <w:szCs w:val="24"/>
                <w:bdr w:val="none" w:sz="0" w:space="0" w:color="auto" w:frame="1"/>
                <w:lang w:eastAsia="ru-RU"/>
              </w:rPr>
              <w:t>зігне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4"/>
                <w:szCs w:val="24"/>
                <w:bdr w:val="none" w:sz="0" w:space="0" w:color="auto" w:frame="1"/>
                <w:lang w:eastAsia="ru-RU"/>
              </w:rPr>
              <w:t>більшу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4"/>
                <w:szCs w:val="24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4"/>
                <w:szCs w:val="24"/>
                <w:bdr w:val="none" w:sz="0" w:space="0" w:color="auto" w:frame="1"/>
                <w:lang w:eastAsia="ru-RU"/>
              </w:rPr>
              <w:t>волосків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</w:tr>
      <w:tr w:rsidR="005F5238" w:rsidRPr="005F5238" w:rsidTr="005F5238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5238" w:rsidRPr="005F5238" w:rsidRDefault="005F5238" w:rsidP="005F5238">
            <w:pPr>
              <w:spacing w:after="0" w:line="360" w:lineRule="atLeast"/>
              <w:rPr>
                <w:rFonts w:ascii="inherit" w:eastAsia="Times New Roman" w:hAnsi="inherit" w:cs="Arial"/>
                <w:color w:val="2F2F2F"/>
                <w:sz w:val="21"/>
                <w:szCs w:val="21"/>
                <w:lang w:eastAsia="ru-RU"/>
              </w:rPr>
            </w:pPr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Частота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коливань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кількість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періодичних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коливань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за 1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одиницю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часу (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високі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тони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мають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найбільшу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частоту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коливань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, а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низькі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меншу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).</w:t>
            </w:r>
          </w:p>
          <w:p w:rsidR="005F5238" w:rsidRPr="005F5238" w:rsidRDefault="005F5238" w:rsidP="005F5238">
            <w:pPr>
              <w:spacing w:after="0" w:line="360" w:lineRule="atLeast"/>
              <w:rPr>
                <w:rFonts w:ascii="inherit" w:eastAsia="Times New Roman" w:hAnsi="inherit" w:cs="Arial"/>
                <w:color w:val="2F2F2F"/>
                <w:sz w:val="21"/>
                <w:szCs w:val="21"/>
                <w:lang w:eastAsia="ru-RU"/>
              </w:rPr>
            </w:pP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Одиниця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вимірювання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(за 1 с) – герц (</w:t>
            </w:r>
            <w:proofErr w:type="gram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Гц</w:t>
            </w:r>
            <w:proofErr w:type="gram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5238" w:rsidRPr="005F5238" w:rsidRDefault="005F5238" w:rsidP="005F5238">
            <w:pPr>
              <w:spacing w:after="0" w:line="360" w:lineRule="atLeast"/>
              <w:rPr>
                <w:rFonts w:ascii="inherit" w:eastAsia="Times New Roman" w:hAnsi="inherit" w:cs="Arial"/>
                <w:color w:val="2F2F2F"/>
                <w:sz w:val="21"/>
                <w:szCs w:val="21"/>
                <w:lang w:eastAsia="ru-RU"/>
              </w:rPr>
            </w:pP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Вухо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людини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зазвичай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сприймає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звуки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із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частотою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коливань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від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16 до 20 000 Гц (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нагадаємо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що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частоту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нижче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16 Гц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називають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інфразвуком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, а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понад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20 кГц - ультразвуком). </w:t>
            </w:r>
          </w:p>
          <w:p w:rsidR="005F5238" w:rsidRPr="005F5238" w:rsidRDefault="005F5238" w:rsidP="005F5238">
            <w:pPr>
              <w:spacing w:after="0" w:line="360" w:lineRule="atLeast"/>
              <w:rPr>
                <w:rFonts w:ascii="inherit" w:eastAsia="Times New Roman" w:hAnsi="inherit" w:cs="Arial"/>
                <w:color w:val="2F2F2F"/>
                <w:sz w:val="21"/>
                <w:szCs w:val="21"/>
                <w:lang w:eastAsia="ru-RU"/>
              </w:rPr>
            </w:pP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Найбільшою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є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чутливість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до</w:t>
            </w:r>
            <w:proofErr w:type="gram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звук</w:t>
            </w:r>
            <w:proofErr w:type="gram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ів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із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частотою 2000-4000 Гц (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діапазон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голосу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людини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становить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від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150 до 3000 Гц).</w:t>
            </w:r>
          </w:p>
        </w:tc>
      </w:tr>
      <w:tr w:rsidR="005F5238" w:rsidRPr="005F5238" w:rsidTr="005F5238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5238" w:rsidRPr="005F5238" w:rsidRDefault="005F5238" w:rsidP="005F5238">
            <w:pPr>
              <w:spacing w:after="0" w:line="240" w:lineRule="auto"/>
              <w:rPr>
                <w:rFonts w:ascii="inherit" w:eastAsia="Times New Roman" w:hAnsi="inherit" w:cs="Arial"/>
                <w:color w:val="2F2F2F"/>
                <w:sz w:val="21"/>
                <w:szCs w:val="21"/>
                <w:lang w:eastAsia="ru-RU"/>
              </w:rPr>
            </w:pPr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Сила звуку (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тиск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барабанну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перетинку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).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Одиниця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вимірювання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децибели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(дБ)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5238" w:rsidRPr="005F5238" w:rsidRDefault="005F5238" w:rsidP="005F5238">
            <w:pPr>
              <w:spacing w:after="0" w:line="240" w:lineRule="auto"/>
              <w:rPr>
                <w:rFonts w:ascii="inherit" w:eastAsia="Times New Roman" w:hAnsi="inherit" w:cs="Arial"/>
                <w:color w:val="2F2F2F"/>
                <w:sz w:val="21"/>
                <w:szCs w:val="21"/>
                <w:lang w:eastAsia="ru-RU"/>
              </w:rPr>
            </w:pPr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У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нормі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вухо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людини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може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сприймати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силу звуку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від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1 до 80 дБ</w:t>
            </w:r>
          </w:p>
        </w:tc>
      </w:tr>
      <w:tr w:rsidR="005F5238" w:rsidRPr="005F5238" w:rsidTr="005F5238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5238" w:rsidRPr="005F5238" w:rsidRDefault="005F5238" w:rsidP="005F5238">
            <w:pPr>
              <w:spacing w:after="0" w:line="240" w:lineRule="auto"/>
              <w:rPr>
                <w:rFonts w:ascii="inherit" w:eastAsia="Times New Roman" w:hAnsi="inherit" w:cs="Arial"/>
                <w:color w:val="2F2F2F"/>
                <w:sz w:val="21"/>
                <w:szCs w:val="21"/>
                <w:lang w:eastAsia="ru-RU"/>
              </w:rPr>
            </w:pPr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Тембр звуку (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відтінок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звуку,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забарвлення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5238" w:rsidRPr="005F5238" w:rsidRDefault="005F5238" w:rsidP="005F5238">
            <w:pPr>
              <w:spacing w:after="0" w:line="360" w:lineRule="atLeast"/>
              <w:rPr>
                <w:rFonts w:ascii="inherit" w:eastAsia="Times New Roman" w:hAnsi="inherit" w:cs="Arial"/>
                <w:color w:val="2F2F2F"/>
                <w:sz w:val="21"/>
                <w:szCs w:val="21"/>
                <w:lang w:eastAsia="ru-RU"/>
              </w:rPr>
            </w:pP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Завдяки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тембру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людина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може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ві</w:t>
            </w:r>
            <w:proofErr w:type="gram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др</w:t>
            </w:r>
            <w:proofErr w:type="gram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ізняти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звуки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різних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музичних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інструментів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навіть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якщо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вони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однакової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сили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висоти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  <w:p w:rsidR="005F5238" w:rsidRPr="005F5238" w:rsidRDefault="005F5238" w:rsidP="005F5238">
            <w:pPr>
              <w:spacing w:after="0" w:line="360" w:lineRule="atLeast"/>
              <w:rPr>
                <w:rFonts w:ascii="inherit" w:eastAsia="Times New Roman" w:hAnsi="inherit" w:cs="Arial"/>
                <w:color w:val="2F2F2F"/>
                <w:sz w:val="21"/>
                <w:szCs w:val="21"/>
                <w:lang w:eastAsia="ru-RU"/>
              </w:rPr>
            </w:pPr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За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допомогою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тривалих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вправ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музиканти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тренують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св</w:t>
            </w:r>
            <w:proofErr w:type="gram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ій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слух,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що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дозволяє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їм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краще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відчувати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тембри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звуку.</w:t>
            </w:r>
          </w:p>
        </w:tc>
      </w:tr>
    </w:tbl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 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proofErr w:type="spellStart"/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Значення</w:t>
      </w:r>
      <w:proofErr w:type="spellEnd"/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слухової</w:t>
      </w:r>
      <w:proofErr w:type="spellEnd"/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сенсорної</w:t>
      </w:r>
      <w:proofErr w:type="spellEnd"/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для </w:t>
      </w:r>
      <w:proofErr w:type="spellStart"/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людини</w:t>
      </w:r>
      <w:proofErr w:type="spellEnd"/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.</w:t>
      </w:r>
    </w:p>
    <w:tbl>
      <w:tblPr>
        <w:tblW w:w="834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6721"/>
      </w:tblGrid>
      <w:tr w:rsidR="005F5238" w:rsidRPr="005F5238" w:rsidTr="005F5238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5238" w:rsidRPr="005F5238" w:rsidRDefault="005F5238" w:rsidP="005F5238">
            <w:pPr>
              <w:spacing w:after="0" w:line="240" w:lineRule="auto"/>
              <w:rPr>
                <w:rFonts w:ascii="inherit" w:eastAsia="Times New Roman" w:hAnsi="inherit" w:cs="Arial"/>
                <w:color w:val="2F2F2F"/>
                <w:sz w:val="21"/>
                <w:szCs w:val="21"/>
                <w:lang w:eastAsia="ru-RU"/>
              </w:rPr>
            </w:pP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слухова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орієнтація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5238" w:rsidRPr="005F5238" w:rsidRDefault="005F5238" w:rsidP="005F5238">
            <w:pPr>
              <w:spacing w:after="0" w:line="240" w:lineRule="auto"/>
              <w:rPr>
                <w:rFonts w:ascii="inherit" w:eastAsia="Times New Roman" w:hAnsi="inherit" w:cs="Arial"/>
                <w:color w:val="2F2F2F"/>
                <w:sz w:val="21"/>
                <w:szCs w:val="21"/>
                <w:lang w:eastAsia="ru-RU"/>
              </w:rPr>
            </w:pP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парність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органів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слуху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точніше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визначає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місцезнаходження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джерела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звуку (за </w:t>
            </w:r>
            <w:proofErr w:type="spellStart"/>
            <w:proofErr w:type="gram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р</w:t>
            </w:r>
            <w:proofErr w:type="gram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ізницею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часу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надходження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звуку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від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кожного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вуха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що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близько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0,0006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секунди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мозок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може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визначити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до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якого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вуха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ближче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джерело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звуку)</w:t>
            </w:r>
          </w:p>
        </w:tc>
      </w:tr>
      <w:tr w:rsidR="005F5238" w:rsidRPr="005F5238" w:rsidTr="005F5238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5238" w:rsidRPr="005F5238" w:rsidRDefault="005F5238" w:rsidP="005F5238">
            <w:pPr>
              <w:spacing w:after="0" w:line="240" w:lineRule="auto"/>
              <w:rPr>
                <w:rFonts w:ascii="inherit" w:eastAsia="Times New Roman" w:hAnsi="inherit" w:cs="Arial"/>
                <w:color w:val="2F2F2F"/>
                <w:sz w:val="21"/>
                <w:szCs w:val="21"/>
                <w:lang w:eastAsia="ru-RU"/>
              </w:rPr>
            </w:pP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мовна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діяльність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5238" w:rsidRPr="005F5238" w:rsidRDefault="005F5238" w:rsidP="005F5238">
            <w:pPr>
              <w:spacing w:after="0" w:line="240" w:lineRule="auto"/>
              <w:rPr>
                <w:rFonts w:ascii="inherit" w:eastAsia="Times New Roman" w:hAnsi="inherit" w:cs="Arial"/>
                <w:color w:val="2F2F2F"/>
                <w:sz w:val="21"/>
                <w:szCs w:val="21"/>
                <w:lang w:eastAsia="ru-RU"/>
              </w:rPr>
            </w:pPr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слух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сприяє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повноцінному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мовному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спілкуванню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людей </w:t>
            </w:r>
            <w:proofErr w:type="spellStart"/>
            <w:proofErr w:type="gram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м</w:t>
            </w:r>
            <w:proofErr w:type="gram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іж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собою</w:t>
            </w:r>
          </w:p>
        </w:tc>
      </w:tr>
    </w:tbl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 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Будова </w:t>
      </w:r>
      <w:proofErr w:type="spellStart"/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слухової</w:t>
      </w:r>
      <w:proofErr w:type="spellEnd"/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сенсорної</w:t>
      </w:r>
      <w:proofErr w:type="spellEnd"/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системи</w:t>
      </w:r>
      <w:proofErr w:type="spellEnd"/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: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•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слухові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рецептори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внутрішнього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вуха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(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периферичний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відділ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); 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•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слухові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нерви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і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слухові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пров</w:t>
      </w:r>
      <w:proofErr w:type="gram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ідні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шляхи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стовбура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й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підкіркової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частини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головною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мозку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(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провідниковий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відділ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); 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•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слухова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зона кори у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скроневій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частці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великого</w:t>
      </w:r>
      <w:proofErr w:type="gram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мозку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(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центральний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відділ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).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proofErr w:type="spellStart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Периферичний</w:t>
      </w:r>
      <w:proofErr w:type="spellEnd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відділ</w:t>
      </w:r>
      <w:proofErr w:type="spellEnd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слухової</w:t>
      </w:r>
      <w:proofErr w:type="spellEnd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сенсорної</w:t>
      </w:r>
      <w:proofErr w:type="spellEnd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системи</w:t>
      </w:r>
      <w:proofErr w:type="spellEnd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. 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Вухо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-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це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парний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орган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периферичного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відділу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слухової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сенсорної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системи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, яку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складають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рецептори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слуху - </w:t>
      </w:r>
      <w:proofErr w:type="spellStart"/>
      <w:proofErr w:type="gram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спец</w:t>
      </w:r>
      <w:proofErr w:type="gram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іальні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клітини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кортієвого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органа завитки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внутрішнього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вуха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. 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Фізіологічна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роль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рецепторів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слуху -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перетворення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механічної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енергії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тиску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хвилі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на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електричну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енергію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нервових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імпульсі</w:t>
      </w:r>
      <w:proofErr w:type="gram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</w:t>
      </w:r>
      <w:proofErr w:type="spellEnd"/>
      <w:proofErr w:type="gram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.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Орган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чуття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-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вухо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-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вловлює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звукові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хвилі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передає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і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посилює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коливання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та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перетворює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в  рецепторах слуху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хвилю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тиску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в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нервовий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імпульс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.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proofErr w:type="spellStart"/>
      <w:proofErr w:type="gramStart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Пров</w:t>
      </w:r>
      <w:proofErr w:type="gramEnd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ідниковий</w:t>
      </w:r>
      <w:proofErr w:type="spellEnd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відділ</w:t>
      </w:r>
      <w:proofErr w:type="spellEnd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слухової</w:t>
      </w:r>
      <w:proofErr w:type="spellEnd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сенсорної</w:t>
      </w:r>
      <w:proofErr w:type="spellEnd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системи</w:t>
      </w:r>
      <w:proofErr w:type="spellEnd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.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•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Слуховий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нерв (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присінково-завитковий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) -  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восьмий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черепно-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мозковий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чутливий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нерв (VIII)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складається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з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двох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ізних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чутливих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нервів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: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присінкового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та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завиткового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(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саме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він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проводить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імпульси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від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звукового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подразнення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).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Закінчується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слуховий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нерв  у ядрах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стовбура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головного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мозку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, де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відбувається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первинна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обробка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сигналів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та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переключення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на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слуховий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 </w:t>
      </w:r>
      <w:proofErr w:type="spellStart"/>
      <w:proofErr w:type="gram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пров</w:t>
      </w:r>
      <w:proofErr w:type="gram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ідний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шлях. 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•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Слухові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пров</w:t>
      </w:r>
      <w:proofErr w:type="gram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ідні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шляхи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стовбура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й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підкіркової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частини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головного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мозку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забезпечують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проходження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інформації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від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ядер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стовбура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головного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мозку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до таламуса, а з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нього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до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слухової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зони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кори головного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мозку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.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proofErr w:type="spellStart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Центральний</w:t>
      </w:r>
      <w:proofErr w:type="spellEnd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відділ</w:t>
      </w:r>
      <w:proofErr w:type="spellEnd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слухової</w:t>
      </w:r>
      <w:proofErr w:type="spellEnd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сенсорної</w:t>
      </w:r>
      <w:proofErr w:type="spellEnd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системи</w:t>
      </w:r>
      <w:proofErr w:type="spellEnd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.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Слуховий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центр кори головного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мозку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в  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скроневій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частині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великих </w:t>
      </w:r>
      <w:proofErr w:type="spellStart"/>
      <w:proofErr w:type="gram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івкуль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остаточно  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аналізує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генерований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зі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звукової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хвилі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нервовий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імпульс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створює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слуховий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образ та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відчуття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. 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 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Будова органа слуху.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Вухо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поділяють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на три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відділи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: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зовнішнє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вухо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середнє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вухо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внутрішнє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вухо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.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proofErr w:type="spellStart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Зовнішнє</w:t>
      </w:r>
      <w:proofErr w:type="spellEnd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вухо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 –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це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ідсилювач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амплітуди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. 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•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Вушна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раковина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побудована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еластичною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хрящовою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тканиною.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Основна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функція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раковини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-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спрямовування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звукової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хвилі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до </w:t>
      </w:r>
      <w:proofErr w:type="gram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слухового</w:t>
      </w:r>
      <w:proofErr w:type="gram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проходу. 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•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Слуховий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прохід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має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форму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лійки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завдовжки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2,5-3 см,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його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ст</w:t>
      </w:r>
      <w:proofErr w:type="gram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інки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вкривають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волоски та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залози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які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виробляють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вушну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сірку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(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в'язку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речовину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жовтуватого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кольору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) для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захисту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вуха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від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пересихання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потрапляння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пилу та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мікробів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. 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proofErr w:type="spellStart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lastRenderedPageBreak/>
        <w:t>Середнє</w:t>
      </w:r>
      <w:proofErr w:type="spellEnd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вухо</w:t>
      </w:r>
      <w:proofErr w:type="spellEnd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.   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•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Барабанна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перетинка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- </w:t>
      </w:r>
      <w:proofErr w:type="gram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тонка</w:t>
      </w:r>
      <w:proofErr w:type="gram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округла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пружна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сполучнотканинна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пластинка  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діаметром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приблизно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1 см і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завтовшки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0,1 мм, яка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відділяє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зовнішнє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вухо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від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середнього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.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•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Барабанна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порожнина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розташована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у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скроневій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кістці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, вона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заповнена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повітрям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.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• Три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слухові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кісточки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: 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приєднаний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до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барабанної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перетинки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молоточок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коваделко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стремінце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впирається</w:t>
      </w:r>
      <w:proofErr w:type="spellEnd"/>
      <w:proofErr w:type="gram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в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овальне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вікно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. Вони 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розміщуються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у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барабанній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порожнині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це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найменші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кісточки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тіла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людини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які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посл</w:t>
      </w:r>
      <w:proofErr w:type="gram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ідовно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та  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напіврухомо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сполучаються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між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собою.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Формують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систему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важелів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для </w:t>
      </w:r>
      <w:proofErr w:type="spellStart"/>
      <w:proofErr w:type="gram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ідсилення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коливання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звукової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хвилі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від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барабанної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перетинки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до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мембрани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овального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вікна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майже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у 20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разів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Оскільки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за  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площею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мембрана овального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вікна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значно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менша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від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барабанної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перетинки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, тому вона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коливається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з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більшою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амплітудою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. 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•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Слухова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є</w:t>
      </w:r>
      <w:proofErr w:type="gram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встахієва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) труба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з'єднує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барабанну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порожнину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з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носоглоткою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, а через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неї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– з ротовою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порожниною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. 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Функція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євстахівої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труби - при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необхідності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вирівнювати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ізницю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тиску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по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обидва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боки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барабанної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перетинки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Це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відбувається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за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рахунок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надходження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зовнішнього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повітря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з  носоглотки (</w:t>
      </w:r>
      <w:proofErr w:type="spellStart"/>
      <w:proofErr w:type="gram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ід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час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ковтання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або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коли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відкрити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рот). Коли </w:t>
      </w:r>
      <w:proofErr w:type="spellStart"/>
      <w:proofErr w:type="gram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ід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час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сильних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вибухів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пострілів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гармат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під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час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зльоту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чи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посадки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літаків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піднятті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в гори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відчувається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так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зване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"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закладення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" у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вухах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рекомендують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відкривати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рот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або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робити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кілька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ковтальних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рухів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.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• 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Закінчується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середнє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вухо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кістковою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ст</w:t>
      </w:r>
      <w:proofErr w:type="gram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інкою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з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двома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маленькими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отворами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: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овальним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вікном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(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веде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до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внутрішнього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вуха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) та круглим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вікном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(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веде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 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від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внутрішнього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вуха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). Отвори, через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які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зовнішнє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вухо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переходить у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внутрішн</w:t>
      </w:r>
      <w:proofErr w:type="gram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є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,</w:t>
      </w:r>
      <w:proofErr w:type="gram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затягнуті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мембранними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перетинками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. 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proofErr w:type="spellStart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Внутрішнє</w:t>
      </w:r>
      <w:proofErr w:type="spellEnd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вухо</w:t>
      </w:r>
      <w:proofErr w:type="spellEnd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або</w:t>
      </w:r>
      <w:proofErr w:type="spellEnd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лаб</w:t>
      </w:r>
      <w:proofErr w:type="gramEnd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іринт</w:t>
      </w:r>
      <w:proofErr w:type="spellEnd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. 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Воно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розташоване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ісля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овального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вікна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та перед круглим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вікном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середнього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вуха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в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глибині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скроневої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кістки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черепа.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Складається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зі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системи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порожнин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і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каналів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заповнених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ідиною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. 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ЗАВИТКА  —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основна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слухова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частина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органу слуху,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я</w:t>
      </w:r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вляє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собою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кісткову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спірально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закручену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трубку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діаметром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лише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9 мм. 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Усередині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розміщуються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дві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подовжні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мембрани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нижня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базальна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) мембрана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утворена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щільною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сполучною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тканиною, а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верхня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— тоненькою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одношаровою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сполучною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тканиною. 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Мембрани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розділяють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канал завитки на три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частини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—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верхній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середній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і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нижній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канали.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Верхній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і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нижній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канали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заповнені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перилімфою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, а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середній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—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в'язкішою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 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ендолімфою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. 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На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базальній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мембрані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середнього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каналу завитки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розміщений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рецепторний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апарат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слухової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сенсорної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системи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-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кортіїв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орган</w:t>
      </w:r>
      <w:proofErr w:type="gram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й</w:t>
      </w:r>
      <w:proofErr w:type="gram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ого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функція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-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перетворення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механічної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енергії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коливань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електричну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енергію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нервових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імпульсів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тої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самої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частоти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. 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Кортіїв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орган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був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описаний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італійським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 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вченим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Альфонсом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Корті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(1822—1876), на честь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якого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названий.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lastRenderedPageBreak/>
        <w:t>Рецептори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механорецептори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або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слухові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рецептори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кортієвого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органа -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це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волоскові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клітини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 –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спеціалізовані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видозмінені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еп</w:t>
      </w:r>
      <w:proofErr w:type="gram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ітеліальні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клітини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з тоненькими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виростами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— волосками,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зануреними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в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желеподібну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покривну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мембрану,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накриває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клітини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Кожна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рецепторна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клітина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міститься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до 70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волосків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. До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волоскових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клітин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також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ідходять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дентрити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чутливих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клітин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, по аксонах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яких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формують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слуховий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нерв,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передається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імпульс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до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центральної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нервової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системи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. 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 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Як </w:t>
      </w:r>
      <w:proofErr w:type="spellStart"/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розрізняються</w:t>
      </w:r>
      <w:proofErr w:type="spellEnd"/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звуки </w:t>
      </w:r>
      <w:proofErr w:type="spellStart"/>
      <w:proofErr w:type="gramStart"/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ізної</w:t>
      </w:r>
      <w:proofErr w:type="spellEnd"/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частоти</w:t>
      </w:r>
      <w:proofErr w:type="spellEnd"/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.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Кортіїв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орган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розділений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на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ділянки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кожна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з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яких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відповідає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за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сприйняття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хвиль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певної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частоти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. 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Наприклад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хвилі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високої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частоти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від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звуку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дзвоника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сприймаються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в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середній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частині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завитки.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Хвилі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низької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частоти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звуку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оркестрової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туби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сприймаються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верхівкою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завитки. 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Висота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звука,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який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ми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сприймаємо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визначається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 з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якої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ділянки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кортієвого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органа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надійшов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сигнал.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 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Передача </w:t>
      </w:r>
      <w:proofErr w:type="spellStart"/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звукової</w:t>
      </w:r>
      <w:proofErr w:type="spellEnd"/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хвилі</w:t>
      </w:r>
      <w:proofErr w:type="spellEnd"/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у </w:t>
      </w:r>
      <w:proofErr w:type="spellStart"/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вусі</w:t>
      </w:r>
      <w:proofErr w:type="spellEnd"/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.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Звукова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хвиля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долає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слуховий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прохід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зовнішнього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вуха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.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Потім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ісля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барабанної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 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перетинки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підсилюється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системою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слухових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кісточок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і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досягає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перетинки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овального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вікна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середнього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вуха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.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Далі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зумовлює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рух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ідини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внутрішнього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вуха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і  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досягає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кортієвого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органа, у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якому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з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механічної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хвилі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формується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нервовий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імпульс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.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proofErr w:type="spellStart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Процес</w:t>
      </w:r>
      <w:proofErr w:type="spellEnd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сприйняття</w:t>
      </w:r>
      <w:proofErr w:type="spellEnd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 xml:space="preserve"> звуку в </w:t>
      </w:r>
      <w:proofErr w:type="spellStart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зовнішньому</w:t>
      </w:r>
      <w:proofErr w:type="spellEnd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вусі</w:t>
      </w:r>
      <w:proofErr w:type="spellEnd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.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Коли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хвиля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надходить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до слухового проходу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зовнішнього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вуха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починається</w:t>
      </w:r>
      <w:proofErr w:type="spellEnd"/>
      <w:proofErr w:type="gram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процес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сприйняття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звуку,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далі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вона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прямує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до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барабанної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перетинки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середнього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вуха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.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proofErr w:type="spellStart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Процес</w:t>
      </w:r>
      <w:proofErr w:type="spellEnd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ідсилення</w:t>
      </w:r>
      <w:proofErr w:type="spellEnd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передачі</w:t>
      </w:r>
      <w:proofErr w:type="spellEnd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 xml:space="preserve"> звуку в </w:t>
      </w:r>
      <w:proofErr w:type="spellStart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середньому</w:t>
      </w:r>
      <w:proofErr w:type="spellEnd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вусі</w:t>
      </w:r>
      <w:proofErr w:type="spellEnd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.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Коли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звукова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хвиля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досягає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барабанної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перетинки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, вона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сприймає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її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та без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змін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 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передає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на систему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слухових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кісточок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які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посилюють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коливання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звукової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хвилі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та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передають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її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до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мембрани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овального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вікна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. 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proofErr w:type="spellStart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Процес</w:t>
      </w:r>
      <w:proofErr w:type="spellEnd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передачі</w:t>
      </w:r>
      <w:proofErr w:type="spellEnd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 xml:space="preserve"> звуку та </w:t>
      </w:r>
      <w:proofErr w:type="spellStart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перетворення</w:t>
      </w:r>
      <w:proofErr w:type="spellEnd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хвилі</w:t>
      </w:r>
      <w:proofErr w:type="spellEnd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тиску</w:t>
      </w:r>
      <w:proofErr w:type="spellEnd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електричний</w:t>
      </w:r>
      <w:proofErr w:type="spellEnd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 xml:space="preserve"> сигнал у </w:t>
      </w:r>
      <w:proofErr w:type="spellStart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внутрішньому</w:t>
      </w:r>
      <w:proofErr w:type="spellEnd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вусі</w:t>
      </w:r>
      <w:proofErr w:type="spellEnd"/>
      <w:r w:rsidRPr="005F5238">
        <w:rPr>
          <w:rFonts w:ascii="inherit" w:eastAsia="Times New Roman" w:hAnsi="inherit" w:cs="Arial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.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Рух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мембрани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овального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вікна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заставляє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коливатися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ідину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внутрішнього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вуха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від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верхнього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каналу через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середній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до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нижнього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каналу, де вона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зупиняє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свій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рух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натиском на мембрану круглого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вікна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. 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Коливання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ідини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примушує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рухатись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основну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мембрану,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зумовлює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згинання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волосків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волоскових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клітин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до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нерухомої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покривної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мембрани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, так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механічний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рух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волосків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перетворюється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електричний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сигнал. 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***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Імпульс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волокнами слухового нерва та </w:t>
      </w:r>
      <w:proofErr w:type="spellStart"/>
      <w:proofErr w:type="gram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пров</w:t>
      </w:r>
      <w:proofErr w:type="gram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ідними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шляхами головного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мозку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прямує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до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слухової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зони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кори головного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мозку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, де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відбувається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остаточний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аналіз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інформації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— і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відчувається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звук.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lastRenderedPageBreak/>
        <w:t> 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Причини </w:t>
      </w:r>
      <w:proofErr w:type="spellStart"/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порушення</w:t>
      </w:r>
      <w:proofErr w:type="spellEnd"/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гостроти</w:t>
      </w:r>
      <w:proofErr w:type="spellEnd"/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слуху: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•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простудні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захворювання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бо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інфекція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з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ротової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та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носової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порожнин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через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євстахієву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трубу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може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потрапити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в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середнє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вухо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;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•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запалення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середнього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вуха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або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отит;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•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вікова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зміна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рухливості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слухових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кісточок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унаслідок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їхнього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зрощення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; 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•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руйнування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волоскових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клітин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та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порушення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циркуляції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ідини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в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завитці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в  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результаті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постійного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надмірного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шуму,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надвисоких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та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наднизьких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звукових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коливаннь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(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регулярне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відвідування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рок-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концертів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прослуховування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гучної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музики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постійне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користування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навушниками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пересування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на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мотоциклі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та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тривале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перебування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на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дорозі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з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активним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рухом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транспорту,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праця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у шумному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приміщенні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);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•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уживання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деяких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лікарських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препаратів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(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антибіотиків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);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•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пошкодження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чи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розрив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барабанної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перетинки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(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від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критичних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звуків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чищення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слухового</w:t>
      </w:r>
      <w:proofErr w:type="gram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проходу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зовнішнього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вуха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гострими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предметами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тощо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). 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 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proofErr w:type="spellStart"/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Пристрої</w:t>
      </w:r>
      <w:proofErr w:type="spellEnd"/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для </w:t>
      </w:r>
      <w:proofErr w:type="spellStart"/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захисту</w:t>
      </w:r>
      <w:proofErr w:type="spellEnd"/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слуху.</w:t>
      </w:r>
    </w:p>
    <w:tbl>
      <w:tblPr>
        <w:tblW w:w="837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5"/>
        <w:gridCol w:w="6595"/>
      </w:tblGrid>
      <w:tr w:rsidR="005F5238" w:rsidRPr="005F5238" w:rsidTr="005F5238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5238" w:rsidRPr="005F5238" w:rsidRDefault="005F5238" w:rsidP="005F5238">
            <w:pPr>
              <w:spacing w:after="0" w:line="240" w:lineRule="auto"/>
              <w:rPr>
                <w:rFonts w:ascii="inherit" w:eastAsia="Times New Roman" w:hAnsi="inherit" w:cs="Arial"/>
                <w:color w:val="2F2F2F"/>
                <w:sz w:val="21"/>
                <w:szCs w:val="21"/>
                <w:lang w:eastAsia="ru-RU"/>
              </w:rPr>
            </w:pP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Пристрої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5238" w:rsidRPr="005F5238" w:rsidRDefault="005F5238" w:rsidP="005F5238">
            <w:pPr>
              <w:spacing w:after="0" w:line="240" w:lineRule="auto"/>
              <w:rPr>
                <w:rFonts w:ascii="inherit" w:eastAsia="Times New Roman" w:hAnsi="inherit" w:cs="Arial"/>
                <w:color w:val="2F2F2F"/>
                <w:sz w:val="21"/>
                <w:szCs w:val="21"/>
                <w:lang w:eastAsia="ru-RU"/>
              </w:rPr>
            </w:pP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Дія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пристрою.</w:t>
            </w:r>
          </w:p>
        </w:tc>
      </w:tr>
      <w:tr w:rsidR="005F5238" w:rsidRPr="005F5238" w:rsidTr="005F5238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5238" w:rsidRPr="005F5238" w:rsidRDefault="005F5238" w:rsidP="005F5238">
            <w:pPr>
              <w:spacing w:after="0" w:line="240" w:lineRule="auto"/>
              <w:rPr>
                <w:rFonts w:ascii="inherit" w:eastAsia="Times New Roman" w:hAnsi="inherit" w:cs="Arial"/>
                <w:color w:val="2F2F2F"/>
                <w:sz w:val="21"/>
                <w:szCs w:val="21"/>
                <w:lang w:eastAsia="ru-RU"/>
              </w:rPr>
            </w:pP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Звичайні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вушні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затулки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беруші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5238" w:rsidRPr="005F5238" w:rsidRDefault="005F5238" w:rsidP="005F5238">
            <w:pPr>
              <w:spacing w:after="0" w:line="240" w:lineRule="auto"/>
              <w:rPr>
                <w:rFonts w:ascii="inherit" w:eastAsia="Times New Roman" w:hAnsi="inherit" w:cs="Arial"/>
                <w:color w:val="2F2F2F"/>
                <w:sz w:val="21"/>
                <w:szCs w:val="21"/>
                <w:lang w:eastAsia="ru-RU"/>
              </w:rPr>
            </w:pP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Приглушують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звук,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наприклад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від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газонокосарки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Їх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виготовляють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із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м'якого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поліуретану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чи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силікону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можна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купити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в аптеках.</w:t>
            </w:r>
          </w:p>
        </w:tc>
      </w:tr>
      <w:tr w:rsidR="005F5238" w:rsidRPr="005F5238" w:rsidTr="005F5238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5238" w:rsidRPr="005F5238" w:rsidRDefault="005F5238" w:rsidP="005F5238">
            <w:pPr>
              <w:spacing w:after="0" w:line="240" w:lineRule="auto"/>
              <w:rPr>
                <w:rFonts w:ascii="inherit" w:eastAsia="Times New Roman" w:hAnsi="inherit" w:cs="Arial"/>
                <w:color w:val="2F2F2F"/>
                <w:sz w:val="21"/>
                <w:szCs w:val="21"/>
                <w:lang w:eastAsia="ru-RU"/>
              </w:rPr>
            </w:pP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Електронні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протектори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вуха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5238" w:rsidRPr="005F5238" w:rsidRDefault="005F5238" w:rsidP="005F5238">
            <w:pPr>
              <w:spacing w:after="0" w:line="240" w:lineRule="auto"/>
              <w:rPr>
                <w:rFonts w:ascii="inherit" w:eastAsia="Times New Roman" w:hAnsi="inherit" w:cs="Arial"/>
                <w:color w:val="2F2F2F"/>
                <w:sz w:val="21"/>
                <w:szCs w:val="21"/>
                <w:lang w:eastAsia="ru-RU"/>
              </w:rPr>
            </w:pP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Заглушують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звуки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вище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82-90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дб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, а звуки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нижче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20 дБ,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навпаки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можуть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п</w:t>
            </w:r>
            <w:proofErr w:type="gram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ідсилювати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.  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Вмонтований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всередині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мікрофон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визначає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гучні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звукові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хвилі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, у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відповідь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на</w:t>
            </w:r>
            <w:proofErr w:type="gram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які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електронна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система протектора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генерує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так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звану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«анти-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хвилю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назустріч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звуковій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хвилі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великої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амплітуди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, і таким чином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може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знизити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>її</w:t>
            </w:r>
            <w:proofErr w:type="spellEnd"/>
            <w:r w:rsidRPr="005F5238">
              <w:rPr>
                <w:rFonts w:ascii="inherit" w:eastAsia="Times New Roman" w:hAnsi="inherit" w:cs="Arial"/>
                <w:color w:val="2F2F2F"/>
                <w:sz w:val="27"/>
                <w:szCs w:val="27"/>
                <w:bdr w:val="none" w:sz="0" w:space="0" w:color="auto" w:frame="1"/>
                <w:lang w:eastAsia="ru-RU"/>
              </w:rPr>
              <w:t xml:space="preserve"> до нуля. </w:t>
            </w:r>
          </w:p>
        </w:tc>
      </w:tr>
    </w:tbl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 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proofErr w:type="spellStart"/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Методи</w:t>
      </w:r>
      <w:proofErr w:type="spellEnd"/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лікування</w:t>
      </w:r>
      <w:proofErr w:type="spellEnd"/>
      <w:r w:rsidRPr="005F5238">
        <w:rPr>
          <w:rFonts w:ascii="inherit" w:eastAsia="Times New Roman" w:hAnsi="inherit" w:cs="Arial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слуху.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• 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Вікове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зрощення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слухових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кісточок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лікують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лише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хірургічним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шляхом,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замінюючи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слухові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істочки</w:t>
      </w:r>
      <w:proofErr w:type="spellEnd"/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 xml:space="preserve"> маленькими протезами.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• 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Якщо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волоскові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клітини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ще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не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повністю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втрачені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гостроту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слуху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покращують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за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допомогою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слухового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апарату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.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F5238">
        <w:rPr>
          <w:rFonts w:ascii="inherit" w:eastAsia="Times New Roman" w:hAnsi="inherit" w:cs="Arial"/>
          <w:color w:val="2F2F2F"/>
          <w:sz w:val="24"/>
          <w:szCs w:val="24"/>
          <w:bdr w:val="none" w:sz="0" w:space="0" w:color="auto" w:frame="1"/>
          <w:lang w:eastAsia="ru-RU"/>
        </w:rPr>
        <w:t>• </w:t>
      </w:r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За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повної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втрати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волоскових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клітин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в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обох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вухах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єдина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можлива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допомога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—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оперативне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втручання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для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вживлення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штучної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 xml:space="preserve"> завитки (</w:t>
      </w:r>
      <w:proofErr w:type="spellStart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імплант</w:t>
      </w:r>
      <w:proofErr w:type="spellEnd"/>
      <w:r w:rsidRPr="005F5238">
        <w:rPr>
          <w:rFonts w:ascii="inherit" w:eastAsia="Times New Roman" w:hAnsi="inherit" w:cs="Arial"/>
          <w:color w:val="2F2F2F"/>
          <w:sz w:val="27"/>
          <w:szCs w:val="27"/>
          <w:bdr w:val="none" w:sz="0" w:space="0" w:color="auto" w:frame="1"/>
          <w:lang w:eastAsia="ru-RU"/>
        </w:rPr>
        <w:t>).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F5238">
        <w:rPr>
          <w:rFonts w:ascii="Arial" w:eastAsia="Times New Roman" w:hAnsi="Arial" w:cs="Arial"/>
          <w:color w:val="2F2F2F"/>
          <w:sz w:val="21"/>
          <w:szCs w:val="21"/>
          <w:lang w:eastAsia="ru-RU"/>
        </w:rPr>
        <w:t> </w:t>
      </w:r>
    </w:p>
    <w:p w:rsidR="005F5238" w:rsidRPr="005F5238" w:rsidRDefault="005F5238" w:rsidP="005F523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F5238">
        <w:rPr>
          <w:rFonts w:ascii="inherit" w:eastAsia="Times New Roman" w:hAnsi="inherit" w:cs="Arial"/>
          <w:color w:val="2F2F2F"/>
          <w:sz w:val="21"/>
          <w:szCs w:val="21"/>
          <w:bdr w:val="none" w:sz="0" w:space="0" w:color="auto" w:frame="1"/>
          <w:lang w:eastAsia="ru-RU"/>
        </w:rPr>
        <w:t> </w:t>
      </w:r>
    </w:p>
    <w:p w:rsidR="00E532E2" w:rsidRPr="00BD6B62" w:rsidRDefault="005F5238" w:rsidP="00BD6B6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F2F2F"/>
          <w:sz w:val="21"/>
          <w:szCs w:val="21"/>
          <w:lang w:eastAsia="ru-RU"/>
        </w:rPr>
      </w:pPr>
      <w:r w:rsidRPr="005F5238">
        <w:rPr>
          <w:rFonts w:ascii="inherit" w:eastAsia="Times New Roman" w:hAnsi="inherit" w:cs="Arial"/>
          <w:color w:val="2F2F2F"/>
          <w:sz w:val="21"/>
          <w:szCs w:val="21"/>
          <w:bdr w:val="none" w:sz="0" w:space="0" w:color="auto" w:frame="1"/>
          <w:lang w:eastAsia="ru-RU"/>
        </w:rPr>
        <w:t> </w:t>
      </w:r>
      <w:bookmarkStart w:id="0" w:name="_GoBack"/>
      <w:bookmarkEnd w:id="0"/>
    </w:p>
    <w:sectPr w:rsidR="00E532E2" w:rsidRPr="00BD6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99"/>
    <w:rsid w:val="00074299"/>
    <w:rsid w:val="005F5238"/>
    <w:rsid w:val="006B4969"/>
    <w:rsid w:val="00766EBA"/>
    <w:rsid w:val="00BD6B62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2020-03-25T18:26:00Z</dcterms:created>
  <dcterms:modified xsi:type="dcterms:W3CDTF">2020-03-25T19:04:00Z</dcterms:modified>
</cp:coreProperties>
</file>