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Розв'язування вправ. Самостійна робота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Виконати самостійну роботу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Варіант </w:t>
      </w:r>
      <w:r>
        <w:rPr>
          <w:color w:val="000000"/>
          <w:u w:val="single"/>
          <w:lang w:val="en-US"/>
        </w:rPr>
        <w:t>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Знайдіть </w:t>
      </w:r>
      <w:r>
        <w:rPr>
          <w:color w:val="000000"/>
          <w:u w:val="single"/>
          <w:lang w:val="en-US"/>
        </w:rPr>
        <w:t>довжину</w:t>
      </w:r>
      <w:r>
        <w:rPr>
          <w:color w:val="000000"/>
          <w:u w:val="single"/>
          <w:lang w:val="en-US"/>
        </w:rPr>
        <w:t xml:space="preserve"> к</w:t>
      </w:r>
      <w:r>
        <w:rPr>
          <w:color w:val="000000"/>
          <w:u w:val="single"/>
          <w:lang w:val="en-US"/>
        </w:rPr>
        <w:t>ола</w:t>
      </w:r>
      <w:r>
        <w:rPr>
          <w:color w:val="000000"/>
          <w:u w:val="single"/>
          <w:lang w:val="en-US"/>
        </w:rPr>
        <w:t xml:space="preserve"> ра</w:t>
      </w:r>
      <w:r>
        <w:rPr>
          <w:color w:val="000000"/>
          <w:u w:val="single"/>
          <w:lang w:val="en-US"/>
        </w:rPr>
        <w:t>діус</w:t>
      </w:r>
      <w:r>
        <w:rPr>
          <w:color w:val="000000"/>
          <w:u w:val="single"/>
          <w:lang w:val="en-US"/>
        </w:rPr>
        <w:t>ом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 см.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Користуючись </w:t>
      </w:r>
      <w:r>
        <w:rPr>
          <w:color w:val="000000"/>
          <w:u w:val="single"/>
          <w:lang w:val="en-US"/>
        </w:rPr>
        <w:t>циркул</w:t>
      </w:r>
      <w:r>
        <w:rPr>
          <w:color w:val="000000"/>
          <w:u w:val="single"/>
          <w:lang w:val="en-US"/>
        </w:rPr>
        <w:t>ем</w:t>
      </w:r>
      <w:r>
        <w:rPr>
          <w:color w:val="000000"/>
          <w:u w:val="single"/>
          <w:lang w:val="en-US"/>
        </w:rPr>
        <w:t xml:space="preserve"> та </w:t>
      </w:r>
      <w:r>
        <w:rPr>
          <w:color w:val="000000"/>
          <w:u w:val="single"/>
          <w:lang w:val="en-US"/>
        </w:rPr>
        <w:t xml:space="preserve">лінійкою побудуйте </w:t>
      </w:r>
      <w:r>
        <w:rPr>
          <w:color w:val="000000"/>
          <w:u w:val="single"/>
          <w:lang w:val="en-US"/>
        </w:rPr>
        <w:t xml:space="preserve">прямокутний </w:t>
      </w:r>
      <w:r>
        <w:rPr>
          <w:color w:val="000000"/>
          <w:u w:val="single"/>
          <w:lang w:val="en-US"/>
        </w:rPr>
        <w:t xml:space="preserve">трикутник за </w:t>
      </w:r>
      <w:r>
        <w:rPr>
          <w:color w:val="000000"/>
          <w:u w:val="single"/>
          <w:lang w:val="en-US"/>
        </w:rPr>
        <w:t xml:space="preserve">гіпотенузою </w:t>
      </w:r>
      <w:r>
        <w:rPr>
          <w:color w:val="000000"/>
          <w:u w:val="single"/>
          <w:lang w:val="en-US"/>
        </w:rPr>
        <w:t xml:space="preserve">та 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к</w:t>
      </w:r>
      <w:r>
        <w:rPr>
          <w:color w:val="000000"/>
          <w:u w:val="single"/>
          <w:lang w:val="en-US"/>
        </w:rPr>
        <w:t>атето</w:t>
      </w:r>
      <w:r>
        <w:rPr>
          <w:color w:val="000000"/>
          <w:u w:val="single"/>
          <w:lang w:val="en-US"/>
        </w:rPr>
        <w:t>м, довжини яких дорівнюють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2</w:t>
      </w:r>
      <w:r>
        <w:rPr>
          <w:color w:val="000000"/>
          <w:u w:val="single"/>
          <w:lang w:val="en-US"/>
        </w:rPr>
        <w:t xml:space="preserve"> см</w:t>
      </w:r>
      <w:r>
        <w:rPr>
          <w:color w:val="000000"/>
          <w:u w:val="single"/>
          <w:lang w:val="en-US"/>
        </w:rPr>
        <w:t xml:space="preserve"> і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см</w:t>
      </w:r>
      <w:r>
        <w:rPr>
          <w:color w:val="000000"/>
          <w:u w:val="single"/>
          <w:lang w:val="en-US"/>
        </w:rPr>
        <w:t xml:space="preserve">. </w:t>
      </w:r>
      <w:r>
        <w:rPr>
          <w:color w:val="000000"/>
          <w:u w:val="single"/>
          <w:lang w:val="en-US"/>
        </w:rPr>
        <w:t>Оп</w:t>
      </w:r>
      <w:r>
        <w:rPr>
          <w:color w:val="000000"/>
          <w:u w:val="single"/>
          <w:lang w:val="en-US"/>
        </w:rPr>
        <w:t xml:space="preserve">ишіть </w:t>
      </w:r>
      <w:r>
        <w:rPr>
          <w:color w:val="000000"/>
          <w:u w:val="single"/>
          <w:lang w:val="en-US"/>
        </w:rPr>
        <w:t>навколо цього трикутника коло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</w:t>
      </w:r>
      <w:r>
        <w:rPr>
          <w:color w:val="000000"/>
          <w:u w:val="single"/>
          <w:lang w:val="en-US"/>
        </w:rPr>
        <w:t>Вписане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в прямокутний трикутник коло має радіус 5 см. На скільки сума катетів більша за гіпотенузу</w:t>
      </w:r>
      <w:r>
        <w:rPr>
          <w:color w:val="000000"/>
          <w:u w:val="single"/>
          <w:lang w:val="en-US"/>
        </w:rPr>
        <w:t>?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60</Words>
  <Pages>1</Pages>
  <Characters>351</Characters>
  <Application>WPS Office</Application>
  <DocSecurity>0</DocSecurity>
  <Paragraphs>9</Paragraphs>
  <ScaleCrop>false</ScaleCrop>
  <LinksUpToDate>false</LinksUpToDate>
  <CharactersWithSpaces>406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2020-04-30T17:12:24Z</dcterms:created>
  <dc:creator>WPS Office</dc:creator>
  <lastModifiedBy>SM-J510H</lastModifiedBy>
  <dcterms:modified xsi:type="dcterms:W3CDTF">2020-04-30T17:12:25Z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