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AF" w:rsidRPr="004D66AF" w:rsidRDefault="004D66AF" w:rsidP="004D66A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Практичне заняття </w:t>
      </w:r>
    </w:p>
    <w:p w:rsidR="004D66AF" w:rsidRPr="004D66AF" w:rsidRDefault="004D66AF" w:rsidP="004D66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Зовнішні та внутрішні загрози суверенітету України в умовах «гібридної війни»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Перегляньте матеріали § 26-29</w:t>
      </w: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Повторіть визначення та пояснення понять «суверенітет», «незалежність».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Завдання для практичного заняття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І.</w:t>
      </w: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Пропонуємо вам уривки зі сторінок наукових монографій, фахових статей, повідомлень ЗМІ щодо актуальних проявів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внутрішньо-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та зовнішньополітичного життя України. Вони відображають різні прояви загроз суверенітету України. Ваше завдання полягає в згрупуванні їх за характером загроз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и. 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Серед країн Центральної та Східної Європи й на пострадянському просторі за масштабами «тіньового» сектора Україна, на жаль, і далі утримує одну з перших позицій. Оцінка масштабів «тіньової» економіки в Україні коливається в межах від 40 до 80 % ВВП, залежно від методу оцінки (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Пашков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А., Барановська А.,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Телюкова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Ю. Аналіз загроз національної безпеки України та передовий досвід щодо їх розв’язання // Безпека життєдіяльності. — № 1. — 2017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2. В Україні занадто низький валовий національний прибуток у дол. США на 1 особу. Рівень валового національного доходу в Україні становить 2550 дол. США на особу, що в 14,5 разів менший, ніж у країнах Єврозони. «Оплата праці та пенсії людей нині в Україні недооцінені», — оголосив на засіданні Кабінету Міністрів 23. 08. 2016 р. Прем’єр-міністр України В.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Гройсман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(Безпека життєдіяльності. — № 1. — 2017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3. «У нас справді виникла катастрофічна ситуація — приблизно 1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млн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українців виїжджає щороку. Ми вважаємо, що ця ситуація, на жаль, найближчим часом збережеться», — повідомив міністр закордонних справ України П.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Клімкін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 ефірі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ток-шоу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«Свобода слова», 04. 09. 2018 р.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4. «За шкалою від 0 до 10 балів серед різних внутрішніх і зовнішніх загроз найбільший середній бал отримала корупція — 8,54. Причому серед зовнішніх вона отримала 7,67 бала», — зазначив директор соціологічної служби Центру О. Разумкова А.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Биченко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При цьому 30 % українців вважають внутрішні загрози більш небезпечними для незалежності, суверенітету та територіальної цілісності України, ніж зовнішні. Зважаючи, що Україна веде активні бойові дії, лише 18 % громадян убачають зовнішню загрозу національній безпеці. «Не дуже природно, що в умовах воєнного конфлікту громадяни в цілому оцінюють небезпеку внутрішніх загроз вище, ніж зовнішніх», — вважає соціолог.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Однак координатор проекту «Сильні громади Донеччини» В.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Краснопьоров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аргументує таку позицію населення: «Суспільство усвідомлює, що слабка державність і корупція — це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знівелювання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всіх державних інституцій, довіри суспільства до влади. Тобто логіка така прагматична: якщо держава є слабкою, вона не здатна себе захистити», — коментує В.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Краснопьоров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(Радіо Свобода, 01. 12. 2015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5. За 2018 р. уряд розраховував повернути в бюджет майже 5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млрд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грн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проте за вісім місяців отримали менше 66 тис. грн.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Українські суди в червні-серпні змогли повернути державі лише 4432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грн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конфісковані в обвинувачених у корупції. Про це повідомляє проект «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Марлін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» з посиланням на листи Державної казначейської служби.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Відповідно до фінансових документів, на кінець серпня в бюджет надійшло 65,7 тис.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грн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конфіскованих «за скоєння корупційного й пов’язаного з корупцією правопорушення».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До кінця травня ця сума становила 61,3 тис. грн.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 xml:space="preserve">Усього до кінця року уряд розраховує повернути в бюджет 4,7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млрд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грн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конфіскованих судами саме в корупціонерів («Корреспондент.net», 11. 09. 2018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6. «...5,7 тис. км державного кордону України недостатньо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облаштовано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й не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демарковано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, переважно це кордон з РФ. Кордони на суходолі викликають нарікання, бо колишні кордони СРСР були зафіксовані на мапах масштабу 1:100 000, їхня точність — від 70 до 400 м. При цьому вони перетинають багато населених пунктів і промислових об’єктів.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Демаркувати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такі кордони складно — сперечатися можна буквально з приводу кожного кілометра. Демаркацію кордонів України з Росією фактично ще не розпочато. Не завершена демаркація кордонів також з Молдовою та Придністров’ям. Румунія має претензії до України на ділянці дельти Дунаю. Відсутність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демаркованого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кордону може створити загрозу в будь-який час...» (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Пашков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А., Барановська А.,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Телюкова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Ю. Аналіз загроз національної безпеки України та передовий досвід щодо їх розв’язання // Безпека життєдіяльності. — № 1. — 2017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7. «Звичайно ж, ми зробимо кроки у відповідь, але час цих кроків буде прямо залежати від динаміки розвитку проекту щодо надання автокефалії... Канонічна церква цю автокефалію не прийме, ми в Російській церкві, звичайно, цю автокефалію не визнаємо й у нас не буде іншого вибору, як розірвати спілкування з Константинополем», — заявив представник РПЦ митрополит Волоколамський («Корреспондент.net», 08. 09. 2018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8. «...Пам’ятаю мітинг 26 лютого 2014 року (у Сімферополі), ми туди прийшли разом з нашими однодумцями, щоб підтримати мітинг кримських татар, там були кримськотатарські прапори й українські. На цей же захід прийшли проросійські сили, які організували свій стихійний мітинг, на протилежному боці з російськими прапорами. Я знав, що цю акцію анонсували кримські татари, про акцію проросійських активістів не чув, тому мені було дивно їх там бачити. Я підійшов до проросійських активістів і запитав, чого вони хочуть, вони відповіли — хочемо референдуму. Я бачив серед них декількох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знайоми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радикально налаштованих. Згодом почалися сутички, були поранені. ...Уже ввечері я почув з медіа, що декілька людей загинуло.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 той момент ми не розуміли, що почалася окупація, бо вона офіційно почалася 20 лютого, а ми вперше зрозуміли це 27 лютого, коли зайшли російські військові» (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Ісмаїл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Ісмаїлов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—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співкоординатор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руху «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Євромайдан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Крим», з книги «Люди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“сірої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зони”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Свідки російської анексії Криму 2014 року».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9. У НАТО розцінюють відкриття Керченського мосту як чергове порушення суверенітету та територіальної цілісності України. У заяві заступника спікера Північноатлантичного альянсу П.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Казале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16 травня 2018 р. наголошується, що Росія «продовжує демонструвати явну зневагу до міжнародного права». «НАТО засуджує будівництво Росією й часткове відкриття Керченського мосту. Крим є частиною України, і цей міст є ще одним порушенням суверенітету та територіальної цілісності України.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10. «Тривалий час у гуманітарній політиці незалежної України домінували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малоросійство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та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радянщина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У Москві для цього отруйного коктейлю вигадали назву й запатентували її — «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русский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мир» (З виступу П. Порошенка на церемонії вшанування пам’яті жертв політичних репресій на території Національного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історико-меморіального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заповідника «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Биківнянські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могили». 20. 05. 2018 р.).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II.</w:t>
      </w: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Доберіть із ЗМІ власні приклади загроз внутрішньому та зовнішньому суверенітету України.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III. </w:t>
      </w: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Проаналізуйте слова філософа М. Поповича й визначте роль культури та свою роль у зміцненні культури й суверенітету нашої держави.</w:t>
      </w:r>
    </w:p>
    <w:p w:rsidR="004D66AF" w:rsidRP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«Мільйонні народи ніколи не походять від одних предків, хіба що в </w:t>
      </w:r>
      <w:proofErr w:type="spellStart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етногонічних</w:t>
      </w:r>
      <w:proofErr w:type="spellEnd"/>
      <w:r w:rsidRPr="004D66AF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легендах. І земля ця рідна для кожного з нас тому, що полита потом і кров’ю, поховала покоління предків, утілила культурні цінності, стала культурним ландшафтом — ось тому вона є своєю, рідною та єдиною землею, Батьківщиною.</w:t>
      </w:r>
    </w:p>
    <w:p w:rsidR="004D66AF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0"/>
          <w:lang w:eastAsia="uk-UA"/>
        </w:rPr>
      </w:pPr>
      <w:r w:rsidRPr="004D66AF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Україна — це люди, які зберігають і розвивають з покоління в покоління певні стандарти життя, цінності та норми, побут і культуру».</w:t>
      </w:r>
    </w:p>
    <w:p w:rsidR="004D66AF" w:rsidRPr="000363A0" w:rsidRDefault="004D66AF" w:rsidP="004D66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 xml:space="preserve">ДОМАШНЄ </w:t>
      </w:r>
      <w:r w:rsidRPr="000363A0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ЗАВДАННЯ</w:t>
      </w:r>
    </w:p>
    <w:p w:rsidR="004D66AF" w:rsidRPr="004D66AF" w:rsidRDefault="004D66AF" w:rsidP="004D66AF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iCs/>
          <w:color w:val="292B2C"/>
          <w:sz w:val="20"/>
          <w:szCs w:val="20"/>
          <w:lang w:eastAsia="uk-UA"/>
        </w:rPr>
      </w:pPr>
      <w:r w:rsidRPr="000363A0">
        <w:rPr>
          <w:rFonts w:ascii="Arial" w:eastAsia="Times New Roman" w:hAnsi="Arial" w:cs="Arial"/>
          <w:b/>
          <w:bCs/>
          <w:iCs/>
          <w:color w:val="292B2C"/>
          <w:sz w:val="20"/>
          <w:szCs w:val="20"/>
          <w:lang w:eastAsia="uk-UA"/>
        </w:rPr>
        <w:t xml:space="preserve"> </w:t>
      </w:r>
      <w:r>
        <w:rPr>
          <w:rFonts w:ascii="Arial" w:eastAsia="Times New Roman" w:hAnsi="Arial" w:cs="Arial"/>
          <w:bCs/>
          <w:iCs/>
          <w:color w:val="292B2C"/>
          <w:sz w:val="20"/>
          <w:szCs w:val="20"/>
          <w:lang w:eastAsia="uk-UA"/>
        </w:rPr>
        <w:t>Підготуватися до узагальнення розділу 6.(прочитати параграфи 26-29)</w:t>
      </w:r>
    </w:p>
    <w:p w:rsidR="00B1415D" w:rsidRDefault="004D66AF"/>
    <w:sectPr w:rsidR="00B1415D" w:rsidSect="00235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54B"/>
    <w:multiLevelType w:val="hybridMultilevel"/>
    <w:tmpl w:val="88767FC8"/>
    <w:lvl w:ilvl="0" w:tplc="024A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D66AF"/>
    <w:rsid w:val="00235E5C"/>
    <w:rsid w:val="004D66AF"/>
    <w:rsid w:val="007D6DBC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C"/>
  </w:style>
  <w:style w:type="paragraph" w:styleId="1">
    <w:name w:val="heading 1"/>
    <w:basedOn w:val="a"/>
    <w:link w:val="10"/>
    <w:uiPriority w:val="9"/>
    <w:qFormat/>
    <w:rsid w:val="004D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D66AF"/>
    <w:rPr>
      <w:b/>
      <w:bCs/>
    </w:rPr>
  </w:style>
  <w:style w:type="paragraph" w:styleId="a5">
    <w:name w:val="List Paragraph"/>
    <w:basedOn w:val="a"/>
    <w:uiPriority w:val="34"/>
    <w:qFormat/>
    <w:rsid w:val="004D6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4629</Words>
  <Characters>2639</Characters>
  <Application>Microsoft Office Word</Application>
  <DocSecurity>0</DocSecurity>
  <Lines>21</Lines>
  <Paragraphs>14</Paragraphs>
  <ScaleCrop>false</ScaleCrop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2020-05-08T15:38:00Z</dcterms:created>
  <dcterms:modified xsi:type="dcterms:W3CDTF">2020-05-08T15:43:00Z</dcterms:modified>
</cp:coreProperties>
</file>