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Поділ даного відрізк</w:t>
      </w:r>
      <w:r>
        <w:rPr>
          <w:color w:val="000000"/>
          <w:u w:val="single"/>
          <w:lang w:val="en-US"/>
        </w:rPr>
        <w:t xml:space="preserve">а навпіл. Побудова прямої, яка </w:t>
      </w:r>
      <w:r>
        <w:rPr>
          <w:color w:val="000000"/>
          <w:u w:val="single"/>
          <w:lang w:val="en-US"/>
        </w:rPr>
        <w:t>перпендикулярні до даної.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0. Розглянути задачі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610, 617.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</Words>
  <Pages>1</Pages>
  <Characters>151</Characters>
  <Application>WPS Office</Application>
  <DocSecurity>0</DocSecurity>
  <Paragraphs>6</Paragraphs>
  <ScaleCrop>false</ScaleCrop>
  <LinksUpToDate>false</LinksUpToDate>
  <CharactersWithSpaces>174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2020-04-30T10:56:16Z</dcterms:created>
  <dc:creator>WPS Office</dc:creator>
  <lastModifiedBy>SM-J510H</lastModifiedBy>
  <dcterms:modified xsi:type="dcterms:W3CDTF">2020-04-30T10:56:16Z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