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Отримання та застосування радіонуклідів.</w:t>
      </w:r>
      <w:r>
        <w:rPr>
          <w:color w:val="000000"/>
          <w:u w:val="single"/>
          <w:lang w:val="en-US"/>
        </w:rPr>
        <w:t xml:space="preserve"> Методи реєстрації іонізуючого випромінювання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Прочитати 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41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Виконати вправ</w:t>
      </w:r>
      <w:r>
        <w:rPr>
          <w:color w:val="000000"/>
          <w:u w:val="single"/>
          <w:lang w:val="en-US"/>
        </w:rPr>
        <w:t>у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41(2,3,4)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</Words>
  <Pages>1</Pages>
  <Characters>143</Characters>
  <Application>WPS Office</Application>
  <DocSecurity>0</DocSecurity>
  <Paragraphs>6</Paragraphs>
  <ScaleCrop>false</ScaleCrop>
  <LinksUpToDate>false</LinksUpToDate>
  <CharactersWithSpaces>158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2020-04-26T13:57:12Z</dcterms:created>
  <dc:creator>WPS Office</dc:creator>
  <lastModifiedBy>SM-J510H</lastModifiedBy>
  <dcterms:modified xsi:type="dcterms:W3CDTF">2020-04-26T13:57:12Z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