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89664" w14:textId="77777777" w:rsidR="006800BA" w:rsidRPr="006800BA" w:rsidRDefault="006800BA" w:rsidP="006800BA">
      <w:pPr>
        <w:pStyle w:val="a3"/>
        <w:spacing w:line="360" w:lineRule="auto"/>
        <w:jc w:val="right"/>
        <w:rPr>
          <w:i/>
          <w:sz w:val="20"/>
          <w:szCs w:val="20"/>
        </w:rPr>
      </w:pPr>
      <w:r w:rsidRPr="006800BA">
        <w:rPr>
          <w:sz w:val="20"/>
          <w:szCs w:val="20"/>
        </w:rPr>
        <w:t>ЗАТВЕРДЖЕНО:</w:t>
      </w:r>
      <w:r w:rsidRPr="006800BA">
        <w:rPr>
          <w:i/>
          <w:sz w:val="20"/>
          <w:szCs w:val="20"/>
        </w:rPr>
        <w:t xml:space="preserve"> </w:t>
      </w:r>
    </w:p>
    <w:p w14:paraId="113E4855" w14:textId="77777777" w:rsidR="006800BA" w:rsidRPr="006800BA" w:rsidRDefault="006800BA" w:rsidP="006800BA">
      <w:pPr>
        <w:pStyle w:val="a3"/>
        <w:spacing w:line="360" w:lineRule="auto"/>
        <w:jc w:val="right"/>
        <w:rPr>
          <w:sz w:val="20"/>
          <w:szCs w:val="20"/>
        </w:rPr>
      </w:pPr>
      <w:r w:rsidRPr="006800BA">
        <w:rPr>
          <w:sz w:val="20"/>
          <w:szCs w:val="20"/>
        </w:rPr>
        <w:t xml:space="preserve">Наказ № 102 від 09.09.2025                                                                                                  </w:t>
      </w:r>
    </w:p>
    <w:p w14:paraId="208845FE" w14:textId="57B9C0CE" w:rsidR="00C45364" w:rsidRPr="006800BA" w:rsidRDefault="006800BA" w:rsidP="006800BA">
      <w:pPr>
        <w:pStyle w:val="a3"/>
        <w:jc w:val="right"/>
        <w:rPr>
          <w:sz w:val="20"/>
          <w:szCs w:val="20"/>
        </w:rPr>
      </w:pPr>
      <w:r w:rsidRPr="006800BA">
        <w:rPr>
          <w:i/>
          <w:sz w:val="20"/>
          <w:szCs w:val="20"/>
        </w:rPr>
        <w:t xml:space="preserve">Додаток </w:t>
      </w:r>
      <w:r>
        <w:rPr>
          <w:i/>
          <w:sz w:val="20"/>
          <w:szCs w:val="20"/>
        </w:rPr>
        <w:t>7</w:t>
      </w:r>
      <w:r w:rsidRPr="006800BA">
        <w:rPr>
          <w:i/>
          <w:sz w:val="20"/>
          <w:szCs w:val="20"/>
        </w:rPr>
        <w:t xml:space="preserve"> </w:t>
      </w:r>
      <w:r w:rsidR="00C45364" w:rsidRPr="006800BA">
        <w:rPr>
          <w:rFonts w:ascii="Montserrat" w:hAnsi="Montserrat"/>
          <w:b/>
          <w:bCs/>
          <w:color w:val="000000" w:themeColor="text1"/>
          <w:kern w:val="36"/>
          <w:sz w:val="20"/>
          <w:szCs w:val="20"/>
          <w:lang w:eastAsia="uk-UA"/>
        </w:rPr>
        <w:t xml:space="preserve">                          </w:t>
      </w:r>
      <w:r w:rsidR="00C45364" w:rsidRPr="006800BA">
        <w:rPr>
          <w:i/>
          <w:sz w:val="20"/>
          <w:szCs w:val="20"/>
        </w:rPr>
        <w:t xml:space="preserve">                                                                                                   </w:t>
      </w:r>
    </w:p>
    <w:p w14:paraId="7DD59F21" w14:textId="77777777" w:rsidR="006800BA" w:rsidRDefault="006800BA" w:rsidP="00F10EDD">
      <w:pPr>
        <w:pBdr>
          <w:bottom w:val="dotted" w:sz="6" w:space="4" w:color="AAAAAA"/>
        </w:pBdr>
        <w:shd w:val="clear" w:color="auto" w:fill="FFFFFF"/>
        <w:spacing w:after="75" w:line="240" w:lineRule="auto"/>
        <w:outlineLvl w:val="1"/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</w:pPr>
    </w:p>
    <w:p w14:paraId="3E402EF2" w14:textId="77777777" w:rsidR="006800BA" w:rsidRDefault="006800BA" w:rsidP="00F10EDD">
      <w:pPr>
        <w:pBdr>
          <w:bottom w:val="dotted" w:sz="6" w:space="4" w:color="AAAAAA"/>
        </w:pBdr>
        <w:shd w:val="clear" w:color="auto" w:fill="FFFFFF"/>
        <w:spacing w:after="75" w:line="240" w:lineRule="auto"/>
        <w:outlineLvl w:val="1"/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</w:pPr>
    </w:p>
    <w:p w14:paraId="7FA2738B" w14:textId="0746B2A6" w:rsidR="00F10EDD" w:rsidRPr="006800BA" w:rsidRDefault="00F10EDD" w:rsidP="00F10EDD">
      <w:pPr>
        <w:pBdr>
          <w:bottom w:val="dotted" w:sz="6" w:space="4" w:color="AAAAAA"/>
        </w:pBdr>
        <w:shd w:val="clear" w:color="auto" w:fill="FFFFFF"/>
        <w:spacing w:after="75" w:line="240" w:lineRule="auto"/>
        <w:outlineLvl w:val="1"/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</w:pPr>
      <w:r w:rsidRPr="006800BA"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  <w:t xml:space="preserve">Порядок реагування на доведені випадки </w:t>
      </w:r>
      <w:proofErr w:type="spellStart"/>
      <w:r w:rsidRPr="006800BA"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  <w:t>булінгу</w:t>
      </w:r>
      <w:proofErr w:type="spellEnd"/>
      <w:r w:rsidRPr="006800BA"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  <w:t xml:space="preserve"> у закладі </w:t>
      </w:r>
      <w:bookmarkStart w:id="0" w:name="_GoBack"/>
      <w:bookmarkEnd w:id="0"/>
      <w:r w:rsidRPr="006800BA"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  <w:t xml:space="preserve">освіти та відповідальність осіб, причетних до </w:t>
      </w:r>
      <w:proofErr w:type="spellStart"/>
      <w:r w:rsidRPr="006800BA">
        <w:rPr>
          <w:rFonts w:ascii="Century Gothic" w:eastAsia="Times New Roman" w:hAnsi="Century Gothic" w:cs="Times New Roman"/>
          <w:b/>
          <w:color w:val="000000" w:themeColor="text1"/>
          <w:spacing w:val="15"/>
          <w:sz w:val="27"/>
          <w:szCs w:val="27"/>
          <w:lang w:eastAsia="uk-UA"/>
        </w:rPr>
        <w:t>булінгу</w:t>
      </w:r>
      <w:proofErr w:type="spellEnd"/>
    </w:p>
    <w:p w14:paraId="16379914" w14:textId="77777777" w:rsidR="00F10EDD" w:rsidRPr="006800BA" w:rsidRDefault="00F10EDD" w:rsidP="00F10EDD">
      <w:pPr>
        <w:shd w:val="clear" w:color="auto" w:fill="FFFFFF"/>
        <w:spacing w:before="180" w:after="0" w:line="240" w:lineRule="auto"/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uk-UA"/>
        </w:rPr>
      </w:pPr>
      <w:r w:rsidRPr="006800BA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uk-UA"/>
        </w:rPr>
        <w:t> </w:t>
      </w:r>
    </w:p>
    <w:p w14:paraId="6DF85839" w14:textId="77777777" w:rsidR="00F10EDD" w:rsidRPr="00F10EDD" w:rsidRDefault="00F10EDD" w:rsidP="00F10EDD">
      <w:pPr>
        <w:shd w:val="clear" w:color="auto" w:fill="FFFFFF"/>
        <w:spacing w:before="180" w:after="0" w:line="240" w:lineRule="auto"/>
        <w:jc w:val="center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  <w:t> </w:t>
      </w:r>
    </w:p>
    <w:p w14:paraId="6B5D793E" w14:textId="77777777" w:rsidR="00F10EDD" w:rsidRPr="006800BA" w:rsidRDefault="00F10EDD" w:rsidP="00F10ED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uk-UA"/>
        </w:rPr>
      </w:pPr>
      <w:r w:rsidRPr="00680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Алгоритм дій у разі виявлення фактів </w:t>
      </w:r>
      <w:proofErr w:type="spellStart"/>
      <w:r w:rsidRPr="00680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булінгу</w:t>
      </w:r>
      <w:proofErr w:type="spellEnd"/>
    </w:p>
    <w:p w14:paraId="7C012725" w14:textId="77777777" w:rsidR="00F10EDD" w:rsidRPr="00F10EDD" w:rsidRDefault="00F10EDD" w:rsidP="00F10EDD">
      <w:p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C45911" w:themeColor="accent2" w:themeShade="BF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>Керівник закладу</w:t>
      </w: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uk-UA"/>
        </w:rPr>
        <w:t>:</w:t>
      </w:r>
    </w:p>
    <w:p w14:paraId="5347BEBC" w14:textId="77777777" w:rsidR="00F10EDD" w:rsidRPr="00F10EDD" w:rsidRDefault="00F10EDD" w:rsidP="00F10EDD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Приймає та розглядає заяви про випадки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 здобувачів освіти;</w:t>
      </w:r>
    </w:p>
    <w:p w14:paraId="026D1BBA" w14:textId="77777777" w:rsidR="00F10EDD" w:rsidRPr="00F10EDD" w:rsidRDefault="00F10EDD" w:rsidP="00F10EDD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Скликає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 засідання комісії з розгляду випадків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2ECD517D" w14:textId="77777777" w:rsidR="00F10EDD" w:rsidRPr="00F10EDD" w:rsidRDefault="00F10EDD" w:rsidP="00F10EDD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За результатами рішення комісії повідомляє уповноваженим підрозділам органів Національної поліції України про факти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15BBF49E" w14:textId="77777777" w:rsidR="00F10EDD" w:rsidRPr="00F10EDD" w:rsidRDefault="00F10EDD" w:rsidP="00F10EDD">
      <w:pPr>
        <w:numPr>
          <w:ilvl w:val="0"/>
          <w:numId w:val="1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Розробляє, затверджує та оприлюднює план заходів, спрямованих на запобігання та протидію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.</w:t>
      </w:r>
    </w:p>
    <w:p w14:paraId="66A41176" w14:textId="77777777" w:rsidR="00F10EDD" w:rsidRPr="00F10EDD" w:rsidRDefault="00F10EDD" w:rsidP="00F10EDD">
      <w:p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C45911" w:themeColor="accent2" w:themeShade="BF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>Практичний психолог</w:t>
      </w: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uk-UA"/>
        </w:rPr>
        <w:t>:</w:t>
      </w:r>
    </w:p>
    <w:p w14:paraId="3F3EC152" w14:textId="77777777" w:rsidR="00F10EDD" w:rsidRPr="00F10EDD" w:rsidRDefault="00F10EDD" w:rsidP="00F10EDD">
      <w:pPr>
        <w:numPr>
          <w:ilvl w:val="0"/>
          <w:numId w:val="2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Повідомляє керівництво закладу освіти про факти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658B3E61" w14:textId="77777777" w:rsidR="00F10EDD" w:rsidRPr="00F10EDD" w:rsidRDefault="00F10EDD" w:rsidP="00F10EDD">
      <w:pPr>
        <w:numPr>
          <w:ilvl w:val="0"/>
          <w:numId w:val="2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Вживає невідкладних заходів для припинення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29E4F60B" w14:textId="77777777" w:rsidR="00F10EDD" w:rsidRPr="00F10EDD" w:rsidRDefault="00F10EDD" w:rsidP="00F10EDD">
      <w:pPr>
        <w:numPr>
          <w:ilvl w:val="0"/>
          <w:numId w:val="2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Може поспілкуватися з учасниками ситуації;</w:t>
      </w:r>
    </w:p>
    <w:p w14:paraId="4FBFBF90" w14:textId="77777777" w:rsidR="00F10EDD" w:rsidRPr="00F10EDD" w:rsidRDefault="00F10EDD" w:rsidP="00F10EDD">
      <w:pPr>
        <w:numPr>
          <w:ilvl w:val="0"/>
          <w:numId w:val="2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Забезпечує профілактику та запобігання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0A24E0AA" w14:textId="77777777" w:rsidR="00F10EDD" w:rsidRPr="00F10EDD" w:rsidRDefault="00F10EDD" w:rsidP="00F10EDD">
      <w:pPr>
        <w:numPr>
          <w:ilvl w:val="0"/>
          <w:numId w:val="2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Забезпечує надання консультативної допомоги батькам з питань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43CB9C12" w14:textId="77777777" w:rsidR="00F10EDD" w:rsidRPr="00F10EDD" w:rsidRDefault="00F10EDD" w:rsidP="00F10EDD">
      <w:pPr>
        <w:numPr>
          <w:ilvl w:val="0"/>
          <w:numId w:val="2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Здійснює психологічний супровід здобувачів освіти, які постраждали від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.</w:t>
      </w:r>
    </w:p>
    <w:p w14:paraId="752F2EDC" w14:textId="77777777" w:rsidR="00F10EDD" w:rsidRPr="00F10EDD" w:rsidRDefault="00F10EDD" w:rsidP="00F10EDD">
      <w:p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C45911" w:themeColor="accent2" w:themeShade="BF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>Класний керівник:</w:t>
      </w:r>
    </w:p>
    <w:p w14:paraId="2E25A356" w14:textId="77777777" w:rsidR="00F10EDD" w:rsidRPr="00F10EDD" w:rsidRDefault="00F10EDD" w:rsidP="00F10EDD">
      <w:pPr>
        <w:numPr>
          <w:ilvl w:val="0"/>
          <w:numId w:val="3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Повідомляє керівництво закладу освіти про факти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74F7E5FE" w14:textId="77777777" w:rsidR="00F10EDD" w:rsidRPr="00F10EDD" w:rsidRDefault="00F10EDD" w:rsidP="00F10EDD">
      <w:pPr>
        <w:numPr>
          <w:ilvl w:val="0"/>
          <w:numId w:val="3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Вживає невідкладних заходів для припинення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653F339D" w14:textId="77777777" w:rsidR="00F10EDD" w:rsidRPr="00F10EDD" w:rsidRDefault="00F10EDD" w:rsidP="00F10EDD">
      <w:pPr>
        <w:numPr>
          <w:ilvl w:val="0"/>
          <w:numId w:val="3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За рішенням керівника закладу бере участь у проведенні розслідування та засіданні комісії з розгляду випадків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44ABEF11" w14:textId="77777777" w:rsidR="00F10EDD" w:rsidRPr="00F10EDD" w:rsidRDefault="00F10EDD" w:rsidP="00F10EDD">
      <w:pPr>
        <w:numPr>
          <w:ilvl w:val="0"/>
          <w:numId w:val="3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Проводить системну роботу з інформування, роз’яснення з метою формування навичок толерантної поведінки;</w:t>
      </w:r>
    </w:p>
    <w:p w14:paraId="12FF41A2" w14:textId="77777777" w:rsidR="00F10EDD" w:rsidRPr="00F10EDD" w:rsidRDefault="00F10EDD" w:rsidP="00F10EDD">
      <w:p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C45911" w:themeColor="accent2" w:themeShade="BF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>Батьки постраждалої дитини</w:t>
      </w: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uk-UA"/>
        </w:rPr>
        <w:t>:</w:t>
      </w:r>
    </w:p>
    <w:p w14:paraId="6585B140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Подають керівництву закладу освіти заяву про випадки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54EDD671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Можуть вимагати повного та неупередженого розслідування випадків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43487FFF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Можуть брати участь у засіданні комісії з розслідування випадків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4F633666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Звертаються до уповноважених органів Національної поліції України та служби у справах неповнолітніх для повідомлення про випадок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, у тому числі в разі незгоди з рішенням комісії, яка не кваліфікувала випадок як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2C2ABBF3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Сприяють керівництву закладу освіти у проведенні розслідування щодо випадків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;</w:t>
      </w:r>
    </w:p>
    <w:p w14:paraId="7E792B65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Виконують рішення та рекомендації комісії;</w:t>
      </w:r>
    </w:p>
    <w:p w14:paraId="0982C4E5" w14:textId="77777777" w:rsidR="00F10EDD" w:rsidRPr="00F10EDD" w:rsidRDefault="00F10EDD" w:rsidP="00F10EDD">
      <w:pPr>
        <w:numPr>
          <w:ilvl w:val="0"/>
          <w:numId w:val="4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Можуть запитувати інформацію про діяльність закладу освіти.</w:t>
      </w:r>
    </w:p>
    <w:p w14:paraId="78C83AC3" w14:textId="77777777" w:rsidR="00F10EDD" w:rsidRPr="00F10EDD" w:rsidRDefault="00F10EDD" w:rsidP="00F10EDD">
      <w:p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C45911" w:themeColor="accent2" w:themeShade="BF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>Здобувачі освіти</w:t>
      </w: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uk-UA"/>
        </w:rPr>
        <w:t>:</w:t>
      </w:r>
    </w:p>
    <w:p w14:paraId="3483462C" w14:textId="77777777" w:rsidR="00F10EDD" w:rsidRPr="00F10EDD" w:rsidRDefault="00F10EDD" w:rsidP="00F10EDD">
      <w:pPr>
        <w:numPr>
          <w:ilvl w:val="0"/>
          <w:numId w:val="5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lastRenderedPageBreak/>
        <w:t xml:space="preserve">Повідомляють керівництво або працівників закладу освіти про факти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.</w:t>
      </w:r>
    </w:p>
    <w:p w14:paraId="2B27DF3A" w14:textId="77777777" w:rsidR="00F10EDD" w:rsidRPr="00F10EDD" w:rsidRDefault="00F10EDD" w:rsidP="00F10EDD">
      <w:p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C45911" w:themeColor="accent2" w:themeShade="BF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 xml:space="preserve">Дитина, яка постраждала від </w:t>
      </w:r>
      <w:proofErr w:type="spellStart"/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u w:val="single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uk-UA"/>
        </w:rPr>
        <w:t>:</w:t>
      </w:r>
    </w:p>
    <w:p w14:paraId="33AB745C" w14:textId="77777777" w:rsidR="00F10EDD" w:rsidRPr="00F10EDD" w:rsidRDefault="00F10EDD" w:rsidP="00F10EDD">
      <w:pPr>
        <w:numPr>
          <w:ilvl w:val="0"/>
          <w:numId w:val="6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Звертається для подальшого реагування до керівника закладу освіти або уповноваженої особи;</w:t>
      </w:r>
    </w:p>
    <w:p w14:paraId="539BC16A" w14:textId="77777777" w:rsidR="00F10EDD" w:rsidRPr="00F10EDD" w:rsidRDefault="00F10EDD" w:rsidP="00F10EDD">
      <w:pPr>
        <w:numPr>
          <w:ilvl w:val="0"/>
          <w:numId w:val="6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Та/або до батьків чи інших законних представників. Органів національної поліції та ін.;</w:t>
      </w:r>
    </w:p>
    <w:p w14:paraId="1957F11A" w14:textId="77777777" w:rsidR="00F10EDD" w:rsidRPr="00F10EDD" w:rsidRDefault="00F10EDD" w:rsidP="00F10EDD">
      <w:pPr>
        <w:numPr>
          <w:ilvl w:val="0"/>
          <w:numId w:val="6"/>
        </w:numPr>
        <w:shd w:val="clear" w:color="auto" w:fill="FFFFFF"/>
        <w:spacing w:after="0" w:line="198" w:lineRule="atLeast"/>
        <w:jc w:val="both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 xml:space="preserve">Може брати участь у засіданні комісії з розслідування випадків </w:t>
      </w:r>
      <w:proofErr w:type="spellStart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булінгу</w:t>
      </w:r>
      <w:proofErr w:type="spellEnd"/>
      <w:r w:rsidRPr="00F10EDD">
        <w:rPr>
          <w:rFonts w:ascii="Times New Roman" w:eastAsia="Times New Roman" w:hAnsi="Times New Roman" w:cs="Times New Roman"/>
          <w:color w:val="555555"/>
          <w:sz w:val="28"/>
          <w:szCs w:val="28"/>
          <w:lang w:eastAsia="uk-UA"/>
        </w:rPr>
        <w:t>.</w:t>
      </w:r>
    </w:p>
    <w:p w14:paraId="5DC93402" w14:textId="77777777" w:rsidR="00F10EDD" w:rsidRPr="00F10EDD" w:rsidRDefault="00F10EDD" w:rsidP="00F10EDD">
      <w:pPr>
        <w:shd w:val="clear" w:color="auto" w:fill="FFFFFF"/>
        <w:spacing w:before="180" w:after="0" w:line="240" w:lineRule="auto"/>
        <w:jc w:val="center"/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</w:pPr>
      <w:r w:rsidRPr="00F10EDD">
        <w:rPr>
          <w:rFonts w:ascii="Century Gothic" w:eastAsia="Times New Roman" w:hAnsi="Century Gothic" w:cs="Times New Roman"/>
          <w:color w:val="555555"/>
          <w:sz w:val="18"/>
          <w:szCs w:val="18"/>
          <w:lang w:eastAsia="uk-UA"/>
        </w:rPr>
        <w:t> </w:t>
      </w:r>
    </w:p>
    <w:p w14:paraId="5CC396C4" w14:textId="77777777" w:rsidR="007B64E6" w:rsidRDefault="007B64E6"/>
    <w:sectPr w:rsidR="007B64E6" w:rsidSect="006800B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7522"/>
    <w:multiLevelType w:val="multilevel"/>
    <w:tmpl w:val="F74E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B2DE4"/>
    <w:multiLevelType w:val="multilevel"/>
    <w:tmpl w:val="7AC8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C29FB"/>
    <w:multiLevelType w:val="multilevel"/>
    <w:tmpl w:val="6358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B6E56"/>
    <w:multiLevelType w:val="multilevel"/>
    <w:tmpl w:val="6F48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F7D85"/>
    <w:multiLevelType w:val="multilevel"/>
    <w:tmpl w:val="4E34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40142"/>
    <w:multiLevelType w:val="multilevel"/>
    <w:tmpl w:val="BC90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E6"/>
    <w:rsid w:val="006800BA"/>
    <w:rsid w:val="007B64E6"/>
    <w:rsid w:val="00C45364"/>
    <w:rsid w:val="00F1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F199"/>
  <w15:chartTrackingRefBased/>
  <w15:docId w15:val="{04E208BA-68AD-414D-A0EE-667D024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453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453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2025-10-27T17:14:00Z</cp:lastPrinted>
  <dcterms:created xsi:type="dcterms:W3CDTF">2025-10-25T17:39:00Z</dcterms:created>
  <dcterms:modified xsi:type="dcterms:W3CDTF">2025-10-27T17:14:00Z</dcterms:modified>
</cp:coreProperties>
</file>