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018" w:rsidRPr="002D5A28" w:rsidRDefault="00C12018" w:rsidP="00C12018">
      <w:pPr>
        <w:pStyle w:val="a3"/>
        <w:spacing w:line="276" w:lineRule="auto"/>
        <w:jc w:val="both"/>
        <w:rPr>
          <w:b/>
          <w:i/>
          <w:color w:val="44546A" w:themeColor="text2"/>
          <w:sz w:val="28"/>
          <w:szCs w:val="28"/>
          <w:lang w:val="uk-UA"/>
        </w:rPr>
      </w:pPr>
      <w:r w:rsidRPr="000A71CF">
        <w:rPr>
          <w:b/>
          <w:i/>
          <w:color w:val="0070C0"/>
          <w:sz w:val="28"/>
          <w:szCs w:val="28"/>
          <w:lang w:val="uk-UA"/>
        </w:rPr>
        <w:t>2.1. Кадрове забезпечення освітнім процесом</w:t>
      </w:r>
      <w:r w:rsidRPr="00C62AA7">
        <w:rPr>
          <w:b/>
          <w:i/>
          <w:color w:val="44546A" w:themeColor="text2"/>
          <w:sz w:val="28"/>
          <w:szCs w:val="28"/>
          <w:lang w:val="uk-UA"/>
        </w:rPr>
        <w:t>.</w:t>
      </w:r>
    </w:p>
    <w:p w:rsidR="00C12018" w:rsidRPr="00930BA6" w:rsidRDefault="00C12018" w:rsidP="00C12018">
      <w:pPr>
        <w:pStyle w:val="Default"/>
        <w:spacing w:line="276" w:lineRule="auto"/>
        <w:rPr>
          <w:lang w:val="uk-UA"/>
        </w:rPr>
      </w:pPr>
      <w:r w:rsidRPr="00930BA6">
        <w:rPr>
          <w:lang w:val="uk-UA"/>
        </w:rPr>
        <w:t xml:space="preserve"> </w:t>
      </w:r>
    </w:p>
    <w:p w:rsidR="00C12018" w:rsidRPr="00533454" w:rsidRDefault="00C12018" w:rsidP="00C12018">
      <w:pPr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  <w:lang w:val="uk-UA"/>
        </w:rPr>
      </w:pPr>
      <w:r>
        <w:rPr>
          <w:color w:val="000000"/>
          <w:szCs w:val="24"/>
          <w:lang w:val="uk-UA"/>
        </w:rPr>
        <w:t xml:space="preserve">    </w:t>
      </w:r>
      <w:r w:rsidRPr="00533454">
        <w:rPr>
          <w:color w:val="000000"/>
          <w:szCs w:val="24"/>
          <w:lang w:val="uk-UA"/>
        </w:rPr>
        <w:t xml:space="preserve">Кадрова політика </w:t>
      </w:r>
      <w:proofErr w:type="spellStart"/>
      <w:r>
        <w:rPr>
          <w:color w:val="000000"/>
          <w:szCs w:val="24"/>
          <w:lang w:val="uk-UA"/>
        </w:rPr>
        <w:t>Рибаківського</w:t>
      </w:r>
      <w:proofErr w:type="spellEnd"/>
      <w:r>
        <w:rPr>
          <w:color w:val="000000"/>
          <w:szCs w:val="24"/>
          <w:lang w:val="uk-UA"/>
        </w:rPr>
        <w:t xml:space="preserve"> ЗЗСО І-ІІІ  ступенів у 2019/2020</w:t>
      </w:r>
      <w:r w:rsidRPr="00533454">
        <w:rPr>
          <w:color w:val="000000"/>
          <w:szCs w:val="24"/>
          <w:lang w:val="uk-UA"/>
        </w:rPr>
        <w:t xml:space="preserve"> навчальному році будувалась з урахуванням підвищених професійних вимог до вчителя, що обумовлюється інтенсивністю оновлення, модернізацією всіх компонентів освітнього процесу на всіх ступенях системи освіти.  Аналі</w:t>
      </w:r>
      <w:r>
        <w:rPr>
          <w:color w:val="000000"/>
          <w:szCs w:val="24"/>
          <w:lang w:val="uk-UA"/>
        </w:rPr>
        <w:t>зуючи кадрове забезпечення закладу</w:t>
      </w:r>
      <w:r w:rsidRPr="00533454">
        <w:rPr>
          <w:color w:val="000000"/>
          <w:szCs w:val="24"/>
          <w:lang w:val="uk-UA"/>
        </w:rPr>
        <w:t xml:space="preserve">, можна сказати, що наша школа – творча </w:t>
      </w:r>
      <w:r>
        <w:rPr>
          <w:color w:val="000000"/>
          <w:szCs w:val="24"/>
          <w:lang w:val="uk-UA"/>
        </w:rPr>
        <w:t xml:space="preserve">  </w:t>
      </w:r>
      <w:r w:rsidRPr="00533454">
        <w:rPr>
          <w:color w:val="000000"/>
          <w:szCs w:val="24"/>
          <w:lang w:val="uk-UA"/>
        </w:rPr>
        <w:t>майстерня педагогів, які:</w:t>
      </w:r>
    </w:p>
    <w:p w:rsidR="00C12018" w:rsidRPr="00533454" w:rsidRDefault="00C12018" w:rsidP="00C1201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Cs w:val="24"/>
          <w:lang w:val="uk-UA"/>
        </w:rPr>
      </w:pPr>
      <w:r w:rsidRPr="00533454">
        <w:rPr>
          <w:color w:val="000000"/>
          <w:szCs w:val="24"/>
          <w:lang w:val="uk-UA"/>
        </w:rPr>
        <w:t>володіють методами навчання та виховання, що стимулюють творчість, дослідництво, креативність, самостійне мислення, дає учням ґрунтовні та сучасні знання;</w:t>
      </w:r>
    </w:p>
    <w:p w:rsidR="00C12018" w:rsidRPr="00533454" w:rsidRDefault="00C12018" w:rsidP="00C1201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Cs w:val="24"/>
          <w:lang w:val="uk-UA"/>
        </w:rPr>
      </w:pPr>
      <w:r w:rsidRPr="00533454">
        <w:rPr>
          <w:color w:val="000000"/>
          <w:szCs w:val="24"/>
          <w:lang w:val="uk-UA"/>
        </w:rPr>
        <w:t>орієнтується на особистість, яка повинна набути статусу творця;</w:t>
      </w:r>
    </w:p>
    <w:p w:rsidR="00C12018" w:rsidRPr="00533454" w:rsidRDefault="00C12018" w:rsidP="00C1201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Cs w:val="24"/>
          <w:lang w:val="uk-UA"/>
        </w:rPr>
      </w:pPr>
      <w:r w:rsidRPr="00533454">
        <w:rPr>
          <w:color w:val="000000"/>
          <w:szCs w:val="24"/>
          <w:lang w:val="uk-UA"/>
        </w:rPr>
        <w:t>мають теоретичні знання та практичні вміння у сфері процесу спілкування, здатні створити позитивний мікроклімат в учнівському колективі;</w:t>
      </w:r>
    </w:p>
    <w:p w:rsidR="00C12018" w:rsidRPr="00533454" w:rsidRDefault="00C12018" w:rsidP="00C1201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Cs w:val="24"/>
          <w:lang w:val="uk-UA"/>
        </w:rPr>
      </w:pPr>
      <w:r w:rsidRPr="00533454">
        <w:rPr>
          <w:color w:val="000000"/>
          <w:szCs w:val="24"/>
          <w:lang w:val="uk-UA"/>
        </w:rPr>
        <w:t>підводять учнів до успіху, дають можливість відчути радість досягнення мети;</w:t>
      </w:r>
    </w:p>
    <w:p w:rsidR="00C12018" w:rsidRDefault="00C12018" w:rsidP="00C1201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Cs w:val="24"/>
          <w:lang w:val="uk-UA"/>
        </w:rPr>
      </w:pPr>
      <w:r w:rsidRPr="00533454">
        <w:rPr>
          <w:color w:val="000000"/>
          <w:szCs w:val="24"/>
          <w:lang w:val="uk-UA"/>
        </w:rPr>
        <w:t>визначають й усвідомлюють цілі, які ставить перед собою сучасна школа.</w:t>
      </w:r>
    </w:p>
    <w:p w:rsidR="00C12018" w:rsidRPr="00201C8C" w:rsidRDefault="00C12018" w:rsidP="00C12018">
      <w:pPr>
        <w:pStyle w:val="Default"/>
        <w:spacing w:line="276" w:lineRule="auto"/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 xml:space="preserve">    </w:t>
      </w:r>
      <w:r w:rsidRPr="00533454">
        <w:rPr>
          <w:sz w:val="23"/>
          <w:szCs w:val="23"/>
        </w:rPr>
        <w:t xml:space="preserve">У </w:t>
      </w:r>
      <w:proofErr w:type="spellStart"/>
      <w:r w:rsidRPr="00533454">
        <w:rPr>
          <w:sz w:val="23"/>
          <w:szCs w:val="23"/>
        </w:rPr>
        <w:t>закладі</w:t>
      </w:r>
      <w:proofErr w:type="spellEnd"/>
      <w:r w:rsidRPr="00533454">
        <w:rPr>
          <w:sz w:val="23"/>
          <w:szCs w:val="23"/>
        </w:rPr>
        <w:t xml:space="preserve"> </w:t>
      </w:r>
      <w:proofErr w:type="spellStart"/>
      <w:r w:rsidRPr="00533454">
        <w:rPr>
          <w:sz w:val="23"/>
          <w:szCs w:val="23"/>
        </w:rPr>
        <w:t>створені</w:t>
      </w:r>
      <w:proofErr w:type="spellEnd"/>
      <w:r w:rsidRPr="00533454">
        <w:rPr>
          <w:sz w:val="23"/>
          <w:szCs w:val="23"/>
        </w:rPr>
        <w:t xml:space="preserve"> </w:t>
      </w:r>
      <w:proofErr w:type="spellStart"/>
      <w:r w:rsidRPr="00533454">
        <w:rPr>
          <w:sz w:val="23"/>
          <w:szCs w:val="23"/>
        </w:rPr>
        <w:t>умови</w:t>
      </w:r>
      <w:proofErr w:type="spellEnd"/>
      <w:r w:rsidRPr="00533454">
        <w:rPr>
          <w:sz w:val="23"/>
          <w:szCs w:val="23"/>
        </w:rPr>
        <w:t xml:space="preserve"> для </w:t>
      </w:r>
      <w:proofErr w:type="spellStart"/>
      <w:r w:rsidRPr="00533454">
        <w:rPr>
          <w:sz w:val="23"/>
          <w:szCs w:val="23"/>
        </w:rPr>
        <w:t>професійного</w:t>
      </w:r>
      <w:proofErr w:type="spellEnd"/>
      <w:r w:rsidRPr="00533454">
        <w:rPr>
          <w:sz w:val="23"/>
          <w:szCs w:val="23"/>
        </w:rPr>
        <w:t xml:space="preserve"> </w:t>
      </w:r>
      <w:proofErr w:type="spellStart"/>
      <w:r w:rsidRPr="00533454">
        <w:rPr>
          <w:sz w:val="23"/>
          <w:szCs w:val="23"/>
        </w:rPr>
        <w:t>зростання</w:t>
      </w:r>
      <w:proofErr w:type="spellEnd"/>
      <w:r w:rsidRPr="00533454">
        <w:rPr>
          <w:sz w:val="23"/>
          <w:szCs w:val="23"/>
        </w:rPr>
        <w:t xml:space="preserve"> </w:t>
      </w:r>
      <w:proofErr w:type="spellStart"/>
      <w:r w:rsidRPr="00533454">
        <w:rPr>
          <w:sz w:val="23"/>
          <w:szCs w:val="23"/>
        </w:rPr>
        <w:t>педагогів</w:t>
      </w:r>
      <w:proofErr w:type="spellEnd"/>
      <w:r w:rsidRPr="00533454">
        <w:rPr>
          <w:sz w:val="23"/>
          <w:szCs w:val="23"/>
        </w:rPr>
        <w:t xml:space="preserve">. </w:t>
      </w:r>
      <w:proofErr w:type="spellStart"/>
      <w:r w:rsidRPr="00533454">
        <w:rPr>
          <w:sz w:val="23"/>
          <w:szCs w:val="23"/>
        </w:rPr>
        <w:t>Педагогічні</w:t>
      </w:r>
      <w:proofErr w:type="spellEnd"/>
      <w:r w:rsidRPr="00533454">
        <w:rPr>
          <w:sz w:val="23"/>
          <w:szCs w:val="23"/>
        </w:rPr>
        <w:t xml:space="preserve"> </w:t>
      </w:r>
      <w:proofErr w:type="spellStart"/>
      <w:r w:rsidRPr="00533454">
        <w:rPr>
          <w:sz w:val="23"/>
          <w:szCs w:val="23"/>
        </w:rPr>
        <w:t>працівники</w:t>
      </w:r>
      <w:proofErr w:type="spellEnd"/>
      <w:r w:rsidRPr="00533454">
        <w:rPr>
          <w:sz w:val="23"/>
          <w:szCs w:val="23"/>
        </w:rPr>
        <w:t xml:space="preserve"> </w:t>
      </w:r>
      <w:proofErr w:type="spellStart"/>
      <w:r w:rsidRPr="00533454">
        <w:rPr>
          <w:sz w:val="23"/>
          <w:szCs w:val="23"/>
        </w:rPr>
        <w:t>підвищують</w:t>
      </w:r>
      <w:proofErr w:type="spellEnd"/>
      <w:r w:rsidRPr="00533454">
        <w:rPr>
          <w:sz w:val="23"/>
          <w:szCs w:val="23"/>
        </w:rPr>
        <w:t xml:space="preserve"> свою </w:t>
      </w:r>
      <w:proofErr w:type="spellStart"/>
      <w:r w:rsidRPr="00533454">
        <w:rPr>
          <w:sz w:val="23"/>
          <w:szCs w:val="23"/>
        </w:rPr>
        <w:t>професійну</w:t>
      </w:r>
      <w:proofErr w:type="spellEnd"/>
      <w:r w:rsidRPr="00533454">
        <w:rPr>
          <w:sz w:val="23"/>
          <w:szCs w:val="23"/>
        </w:rPr>
        <w:t xml:space="preserve"> </w:t>
      </w:r>
      <w:proofErr w:type="spellStart"/>
      <w:r w:rsidRPr="00533454">
        <w:rPr>
          <w:sz w:val="23"/>
          <w:szCs w:val="23"/>
        </w:rPr>
        <w:t>майстерність</w:t>
      </w:r>
      <w:proofErr w:type="spellEnd"/>
      <w:r w:rsidRPr="00533454">
        <w:rPr>
          <w:sz w:val="23"/>
          <w:szCs w:val="23"/>
        </w:rPr>
        <w:t xml:space="preserve"> при </w:t>
      </w:r>
      <w:proofErr w:type="spellStart"/>
      <w:r w:rsidRPr="00533454">
        <w:rPr>
          <w:sz w:val="23"/>
          <w:szCs w:val="23"/>
        </w:rPr>
        <w:t>обласному</w:t>
      </w:r>
      <w:proofErr w:type="spellEnd"/>
      <w:r w:rsidRPr="00533454">
        <w:rPr>
          <w:sz w:val="23"/>
          <w:szCs w:val="23"/>
        </w:rPr>
        <w:t xml:space="preserve"> </w:t>
      </w:r>
      <w:proofErr w:type="spellStart"/>
      <w:r w:rsidRPr="00533454">
        <w:rPr>
          <w:sz w:val="23"/>
          <w:szCs w:val="23"/>
        </w:rPr>
        <w:t>інституті</w:t>
      </w:r>
      <w:proofErr w:type="spellEnd"/>
      <w:r w:rsidRPr="00533454">
        <w:rPr>
          <w:sz w:val="23"/>
          <w:szCs w:val="23"/>
        </w:rPr>
        <w:t xml:space="preserve"> </w:t>
      </w:r>
      <w:proofErr w:type="spellStart"/>
      <w:r w:rsidRPr="00533454">
        <w:rPr>
          <w:sz w:val="23"/>
          <w:szCs w:val="23"/>
        </w:rPr>
        <w:t>післядипломної</w:t>
      </w:r>
      <w:proofErr w:type="spellEnd"/>
      <w:r w:rsidRPr="00533454">
        <w:rPr>
          <w:sz w:val="23"/>
          <w:szCs w:val="23"/>
        </w:rPr>
        <w:t xml:space="preserve"> </w:t>
      </w:r>
      <w:proofErr w:type="spellStart"/>
      <w:r w:rsidRPr="00533454">
        <w:rPr>
          <w:sz w:val="23"/>
          <w:szCs w:val="23"/>
        </w:rPr>
        <w:t>педагогічної</w:t>
      </w:r>
      <w:proofErr w:type="spellEnd"/>
      <w:r w:rsidRPr="00533454">
        <w:rPr>
          <w:sz w:val="23"/>
          <w:szCs w:val="23"/>
        </w:rPr>
        <w:t xml:space="preserve"> </w:t>
      </w:r>
      <w:proofErr w:type="spellStart"/>
      <w:r w:rsidRPr="00533454">
        <w:rPr>
          <w:sz w:val="23"/>
          <w:szCs w:val="23"/>
        </w:rPr>
        <w:t>освіти</w:t>
      </w:r>
      <w:proofErr w:type="spellEnd"/>
      <w:r w:rsidRPr="00533454">
        <w:rPr>
          <w:sz w:val="23"/>
          <w:szCs w:val="23"/>
        </w:rPr>
        <w:t xml:space="preserve">, </w:t>
      </w:r>
      <w:proofErr w:type="spellStart"/>
      <w:r w:rsidRPr="00533454">
        <w:rPr>
          <w:sz w:val="23"/>
          <w:szCs w:val="23"/>
        </w:rPr>
        <w:t>проводять</w:t>
      </w:r>
      <w:proofErr w:type="spellEnd"/>
      <w:r w:rsidRPr="00533454">
        <w:rPr>
          <w:sz w:val="23"/>
          <w:szCs w:val="23"/>
        </w:rPr>
        <w:t xml:space="preserve"> та </w:t>
      </w:r>
      <w:proofErr w:type="spellStart"/>
      <w:r w:rsidRPr="00533454">
        <w:rPr>
          <w:sz w:val="23"/>
          <w:szCs w:val="23"/>
        </w:rPr>
        <w:t>відвідую</w:t>
      </w:r>
      <w:r>
        <w:rPr>
          <w:sz w:val="23"/>
          <w:szCs w:val="23"/>
        </w:rPr>
        <w:t>т</w:t>
      </w:r>
      <w:proofErr w:type="spellEnd"/>
      <w:r>
        <w:rPr>
          <w:sz w:val="23"/>
          <w:szCs w:val="23"/>
          <w:lang w:val="uk-UA"/>
        </w:rPr>
        <w:t>ь</w:t>
      </w:r>
      <w:r w:rsidRPr="00533454">
        <w:rPr>
          <w:sz w:val="23"/>
          <w:szCs w:val="23"/>
        </w:rPr>
        <w:t xml:space="preserve"> </w:t>
      </w:r>
      <w:proofErr w:type="spellStart"/>
      <w:r w:rsidRPr="00533454">
        <w:rPr>
          <w:sz w:val="23"/>
          <w:szCs w:val="23"/>
        </w:rPr>
        <w:t>с</w:t>
      </w:r>
      <w:r>
        <w:rPr>
          <w:sz w:val="23"/>
          <w:szCs w:val="23"/>
        </w:rPr>
        <w:t>емінари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тренінги</w:t>
      </w:r>
      <w:proofErr w:type="spellEnd"/>
      <w:r>
        <w:rPr>
          <w:sz w:val="23"/>
          <w:szCs w:val="23"/>
          <w:lang w:val="uk-UA"/>
        </w:rPr>
        <w:t xml:space="preserve">. </w:t>
      </w:r>
      <w:r w:rsidRPr="00201C8C">
        <w:rPr>
          <w:sz w:val="23"/>
          <w:szCs w:val="23"/>
          <w:lang w:val="uk-UA"/>
        </w:rPr>
        <w:t xml:space="preserve">Проходять онлайн навчання, курси на сайтах </w:t>
      </w:r>
      <w:r w:rsidRPr="00201C8C">
        <w:rPr>
          <w:sz w:val="23"/>
          <w:szCs w:val="23"/>
        </w:rPr>
        <w:t>ED</w:t>
      </w:r>
      <w:r w:rsidRPr="00201C8C">
        <w:rPr>
          <w:sz w:val="23"/>
          <w:szCs w:val="23"/>
          <w:lang w:val="uk-UA"/>
        </w:rPr>
        <w:t xml:space="preserve"> </w:t>
      </w:r>
      <w:proofErr w:type="spellStart"/>
      <w:r w:rsidRPr="00201C8C">
        <w:rPr>
          <w:sz w:val="23"/>
          <w:szCs w:val="23"/>
        </w:rPr>
        <w:t>era</w:t>
      </w:r>
      <w:proofErr w:type="spellEnd"/>
      <w:r w:rsidRPr="00201C8C">
        <w:rPr>
          <w:sz w:val="23"/>
          <w:szCs w:val="23"/>
          <w:lang w:val="uk-UA"/>
        </w:rPr>
        <w:t xml:space="preserve">, </w:t>
      </w:r>
      <w:proofErr w:type="spellStart"/>
      <w:r w:rsidRPr="00201C8C">
        <w:rPr>
          <w:sz w:val="23"/>
          <w:szCs w:val="23"/>
        </w:rPr>
        <w:t>Prometheus</w:t>
      </w:r>
      <w:proofErr w:type="spellEnd"/>
      <w:r w:rsidRPr="00201C8C">
        <w:rPr>
          <w:sz w:val="23"/>
          <w:szCs w:val="23"/>
          <w:lang w:val="uk-UA"/>
        </w:rPr>
        <w:t>, Інтелект та інших сайтах.</w:t>
      </w:r>
    </w:p>
    <w:p w:rsidR="00C12018" w:rsidRPr="00533454" w:rsidRDefault="00C12018" w:rsidP="00C1201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Cs w:val="24"/>
        </w:rPr>
      </w:pPr>
      <w:r>
        <w:rPr>
          <w:color w:val="000000"/>
          <w:szCs w:val="24"/>
          <w:lang w:val="uk-UA"/>
        </w:rPr>
        <w:t xml:space="preserve">   </w:t>
      </w:r>
      <w:r w:rsidRPr="00533454">
        <w:rPr>
          <w:color w:val="000000"/>
          <w:szCs w:val="24"/>
          <w:lang w:val="uk-UA"/>
        </w:rPr>
        <w:t>За останні п’</w:t>
      </w:r>
      <w:r w:rsidRPr="00533454">
        <w:rPr>
          <w:color w:val="000000"/>
          <w:szCs w:val="24"/>
        </w:rPr>
        <w:t xml:space="preserve">ять </w:t>
      </w:r>
      <w:proofErr w:type="spellStart"/>
      <w:r w:rsidRPr="00533454">
        <w:rPr>
          <w:color w:val="000000"/>
          <w:szCs w:val="24"/>
        </w:rPr>
        <w:t>років</w:t>
      </w:r>
      <w:proofErr w:type="spellEnd"/>
      <w:r w:rsidRPr="00533454">
        <w:rPr>
          <w:color w:val="000000"/>
          <w:szCs w:val="24"/>
        </w:rPr>
        <w:t xml:space="preserve"> в</w:t>
      </w:r>
      <w:r w:rsidRPr="00533454">
        <w:rPr>
          <w:color w:val="000000"/>
          <w:szCs w:val="24"/>
          <w:lang w:val="uk-UA"/>
        </w:rPr>
        <w:t xml:space="preserve"> навчальному</w:t>
      </w:r>
      <w:r w:rsidRPr="00533454">
        <w:rPr>
          <w:color w:val="000000"/>
          <w:szCs w:val="24"/>
        </w:rPr>
        <w:t xml:space="preserve"> </w:t>
      </w:r>
      <w:r w:rsidRPr="00533454">
        <w:rPr>
          <w:color w:val="000000"/>
          <w:szCs w:val="24"/>
          <w:lang w:val="uk-UA"/>
        </w:rPr>
        <w:t>закладі не було гострої проблеми в забезпеченні школи педагогічними кадрами.</w:t>
      </w:r>
      <w:r w:rsidRPr="00533454">
        <w:rPr>
          <w:color w:val="000000"/>
          <w:szCs w:val="24"/>
        </w:rPr>
        <w:t xml:space="preserve">. </w:t>
      </w:r>
    </w:p>
    <w:p w:rsidR="00C12018" w:rsidRPr="00533454" w:rsidRDefault="00C12018" w:rsidP="00C12018">
      <w:pPr>
        <w:spacing w:line="276" w:lineRule="auto"/>
        <w:jc w:val="both"/>
        <w:rPr>
          <w:color w:val="000000"/>
          <w:szCs w:val="24"/>
          <w:lang w:val="uk-UA"/>
        </w:rPr>
      </w:pPr>
      <w:r>
        <w:rPr>
          <w:color w:val="000000"/>
          <w:szCs w:val="24"/>
          <w:lang w:val="uk-UA"/>
        </w:rPr>
        <w:t xml:space="preserve">   </w:t>
      </w:r>
      <w:r w:rsidRPr="00533454">
        <w:rPr>
          <w:color w:val="000000"/>
          <w:szCs w:val="24"/>
        </w:rPr>
        <w:t>У 201</w:t>
      </w:r>
      <w:r>
        <w:rPr>
          <w:color w:val="000000"/>
          <w:szCs w:val="24"/>
          <w:lang w:val="uk-UA"/>
        </w:rPr>
        <w:t>9</w:t>
      </w:r>
      <w:r w:rsidRPr="00533454">
        <w:rPr>
          <w:color w:val="000000"/>
          <w:szCs w:val="24"/>
          <w:lang w:val="uk-UA"/>
        </w:rPr>
        <w:t>/</w:t>
      </w:r>
      <w:r>
        <w:rPr>
          <w:color w:val="000000"/>
          <w:szCs w:val="24"/>
        </w:rPr>
        <w:t>20</w:t>
      </w:r>
      <w:r>
        <w:rPr>
          <w:color w:val="000000"/>
          <w:szCs w:val="24"/>
          <w:lang w:val="uk-UA"/>
        </w:rPr>
        <w:t>20</w:t>
      </w:r>
      <w:r w:rsidRPr="00533454">
        <w:rPr>
          <w:color w:val="000000"/>
          <w:szCs w:val="24"/>
        </w:rPr>
        <w:t xml:space="preserve"> </w:t>
      </w:r>
      <w:proofErr w:type="spellStart"/>
      <w:r w:rsidRPr="00533454">
        <w:rPr>
          <w:color w:val="000000"/>
          <w:szCs w:val="24"/>
        </w:rPr>
        <w:t>навчальному</w:t>
      </w:r>
      <w:proofErr w:type="spellEnd"/>
      <w:r w:rsidRPr="00533454"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році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штатними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працівниками</w:t>
      </w:r>
      <w:proofErr w:type="spellEnd"/>
      <w:r>
        <w:rPr>
          <w:color w:val="000000"/>
          <w:szCs w:val="24"/>
        </w:rPr>
        <w:t xml:space="preserve"> </w:t>
      </w:r>
      <w:r>
        <w:rPr>
          <w:color w:val="000000"/>
          <w:szCs w:val="24"/>
          <w:lang w:val="uk-UA"/>
        </w:rPr>
        <w:t>заклад</w:t>
      </w:r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бу</w:t>
      </w:r>
      <w:proofErr w:type="spellEnd"/>
      <w:r>
        <w:rPr>
          <w:color w:val="000000"/>
          <w:szCs w:val="24"/>
          <w:lang w:val="uk-UA"/>
        </w:rPr>
        <w:t>в</w:t>
      </w:r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забезпечен</w:t>
      </w:r>
      <w:r>
        <w:rPr>
          <w:color w:val="000000"/>
          <w:szCs w:val="24"/>
          <w:lang w:val="uk-UA"/>
        </w:rPr>
        <w:t>ий</w:t>
      </w:r>
      <w:proofErr w:type="spellEnd"/>
      <w:r w:rsidRPr="00533454">
        <w:rPr>
          <w:color w:val="000000"/>
          <w:szCs w:val="24"/>
        </w:rPr>
        <w:t xml:space="preserve"> на 100%. </w:t>
      </w:r>
      <w:proofErr w:type="spellStart"/>
      <w:r w:rsidRPr="00533454">
        <w:rPr>
          <w:color w:val="000000"/>
          <w:szCs w:val="24"/>
        </w:rPr>
        <w:t>Розстановка</w:t>
      </w:r>
      <w:proofErr w:type="spellEnd"/>
      <w:r w:rsidRPr="00533454">
        <w:rPr>
          <w:color w:val="000000"/>
          <w:szCs w:val="24"/>
        </w:rPr>
        <w:t xml:space="preserve"> </w:t>
      </w:r>
      <w:proofErr w:type="spellStart"/>
      <w:r w:rsidRPr="00533454">
        <w:rPr>
          <w:color w:val="000000"/>
          <w:szCs w:val="24"/>
        </w:rPr>
        <w:t>педагогів</w:t>
      </w:r>
      <w:proofErr w:type="spellEnd"/>
      <w:r w:rsidRPr="00533454">
        <w:rPr>
          <w:color w:val="000000"/>
          <w:szCs w:val="24"/>
        </w:rPr>
        <w:t xml:space="preserve"> </w:t>
      </w:r>
      <w:proofErr w:type="spellStart"/>
      <w:r w:rsidRPr="00533454">
        <w:rPr>
          <w:color w:val="000000"/>
          <w:szCs w:val="24"/>
        </w:rPr>
        <w:t>здійснювалась</w:t>
      </w:r>
      <w:proofErr w:type="spellEnd"/>
      <w:r w:rsidRPr="00533454">
        <w:rPr>
          <w:color w:val="000000"/>
          <w:szCs w:val="24"/>
        </w:rPr>
        <w:t xml:space="preserve"> </w:t>
      </w:r>
      <w:proofErr w:type="spellStart"/>
      <w:r w:rsidRPr="00533454">
        <w:rPr>
          <w:color w:val="000000"/>
          <w:szCs w:val="24"/>
        </w:rPr>
        <w:t>відповідно</w:t>
      </w:r>
      <w:proofErr w:type="spellEnd"/>
      <w:r w:rsidRPr="00533454">
        <w:rPr>
          <w:color w:val="000000"/>
          <w:szCs w:val="24"/>
        </w:rPr>
        <w:t xml:space="preserve"> до </w:t>
      </w:r>
      <w:proofErr w:type="spellStart"/>
      <w:r w:rsidRPr="00533454">
        <w:rPr>
          <w:color w:val="000000"/>
          <w:szCs w:val="24"/>
        </w:rPr>
        <w:t>фахової</w:t>
      </w:r>
      <w:proofErr w:type="spellEnd"/>
      <w:r w:rsidRPr="00533454">
        <w:rPr>
          <w:color w:val="000000"/>
          <w:szCs w:val="24"/>
        </w:rPr>
        <w:t xml:space="preserve"> </w:t>
      </w:r>
      <w:proofErr w:type="spellStart"/>
      <w:r w:rsidRPr="00533454">
        <w:rPr>
          <w:color w:val="000000"/>
          <w:szCs w:val="24"/>
        </w:rPr>
        <w:t>освіти</w:t>
      </w:r>
      <w:proofErr w:type="spellEnd"/>
      <w:r w:rsidRPr="00533454">
        <w:rPr>
          <w:color w:val="000000"/>
          <w:szCs w:val="24"/>
        </w:rPr>
        <w:t xml:space="preserve"> </w:t>
      </w:r>
      <w:proofErr w:type="spellStart"/>
      <w:proofErr w:type="gramStart"/>
      <w:r w:rsidRPr="00533454">
        <w:rPr>
          <w:color w:val="000000"/>
          <w:szCs w:val="24"/>
        </w:rPr>
        <w:t>педпрацівників</w:t>
      </w:r>
      <w:proofErr w:type="spellEnd"/>
      <w:r w:rsidRPr="00533454">
        <w:rPr>
          <w:color w:val="000000"/>
          <w:szCs w:val="24"/>
        </w:rPr>
        <w:t xml:space="preserve"> </w:t>
      </w:r>
      <w:r>
        <w:rPr>
          <w:color w:val="000000"/>
          <w:szCs w:val="24"/>
          <w:lang w:val="uk-UA"/>
        </w:rPr>
        <w:t>.</w:t>
      </w:r>
      <w:proofErr w:type="gramEnd"/>
      <w:r>
        <w:rPr>
          <w:color w:val="000000"/>
          <w:szCs w:val="24"/>
          <w:lang w:val="uk-UA"/>
        </w:rPr>
        <w:t xml:space="preserve">  87 % педагогічних працівників</w:t>
      </w:r>
      <w:r w:rsidRPr="00533454">
        <w:rPr>
          <w:color w:val="000000"/>
          <w:szCs w:val="24"/>
          <w:lang w:val="uk-UA"/>
        </w:rPr>
        <w:t xml:space="preserve"> мають вищу освіту.</w:t>
      </w:r>
    </w:p>
    <w:p w:rsidR="00C12018" w:rsidRDefault="00C12018" w:rsidP="00C12018">
      <w:pPr>
        <w:pStyle w:val="Default"/>
        <w:spacing w:line="276" w:lineRule="auto"/>
        <w:rPr>
          <w:lang w:val="uk-UA"/>
        </w:rPr>
      </w:pPr>
      <w:r>
        <w:rPr>
          <w:lang w:val="uk-UA"/>
        </w:rPr>
        <w:t xml:space="preserve">    </w:t>
      </w:r>
      <w:r w:rsidRPr="00533454">
        <w:t xml:space="preserve">У </w:t>
      </w:r>
      <w:proofErr w:type="spellStart"/>
      <w:r w:rsidRPr="00533454">
        <w:t>педагогічному</w:t>
      </w:r>
      <w:proofErr w:type="spellEnd"/>
      <w:r w:rsidRPr="00533454">
        <w:t xml:space="preserve"> </w:t>
      </w:r>
      <w:proofErr w:type="spellStart"/>
      <w:r w:rsidRPr="00533454">
        <w:t>колективі</w:t>
      </w:r>
      <w:proofErr w:type="spellEnd"/>
      <w:r w:rsidRPr="00533454">
        <w:t xml:space="preserve"> </w:t>
      </w:r>
      <w:proofErr w:type="spellStart"/>
      <w:r w:rsidRPr="00533454">
        <w:t>панує</w:t>
      </w:r>
      <w:proofErr w:type="spellEnd"/>
      <w:r w:rsidRPr="00533454">
        <w:t xml:space="preserve"> </w:t>
      </w:r>
      <w:proofErr w:type="spellStart"/>
      <w:r w:rsidRPr="00533454">
        <w:t>тверде</w:t>
      </w:r>
      <w:proofErr w:type="spellEnd"/>
      <w:r w:rsidRPr="00533454">
        <w:t xml:space="preserve"> </w:t>
      </w:r>
      <w:proofErr w:type="spellStart"/>
      <w:r w:rsidRPr="00533454">
        <w:t>переконання</w:t>
      </w:r>
      <w:proofErr w:type="spellEnd"/>
      <w:r w:rsidRPr="00533454">
        <w:t xml:space="preserve">, </w:t>
      </w:r>
      <w:proofErr w:type="spellStart"/>
      <w:r w:rsidRPr="00533454">
        <w:t>що</w:t>
      </w:r>
      <w:proofErr w:type="spellEnd"/>
      <w:r w:rsidRPr="00533454">
        <w:t xml:space="preserve"> </w:t>
      </w:r>
      <w:proofErr w:type="spellStart"/>
      <w:r w:rsidRPr="00533454">
        <w:t>кожен</w:t>
      </w:r>
      <w:proofErr w:type="spellEnd"/>
      <w:r w:rsidRPr="00533454">
        <w:t xml:space="preserve"> </w:t>
      </w:r>
      <w:proofErr w:type="spellStart"/>
      <w:r w:rsidRPr="00533454">
        <w:t>учень</w:t>
      </w:r>
      <w:proofErr w:type="spellEnd"/>
      <w:r w:rsidRPr="00533454">
        <w:t xml:space="preserve"> — </w:t>
      </w:r>
      <w:proofErr w:type="spellStart"/>
      <w:r w:rsidRPr="00533454">
        <w:t>це</w:t>
      </w:r>
      <w:proofErr w:type="spellEnd"/>
      <w:r w:rsidRPr="00533454">
        <w:t xml:space="preserve"> </w:t>
      </w:r>
      <w:proofErr w:type="spellStart"/>
      <w:r w:rsidRPr="00533454">
        <w:t>унікальна</w:t>
      </w:r>
      <w:proofErr w:type="spellEnd"/>
      <w:r w:rsidRPr="00533454">
        <w:t xml:space="preserve"> і </w:t>
      </w:r>
      <w:proofErr w:type="spellStart"/>
      <w:r w:rsidRPr="00533454">
        <w:t>неповторна</w:t>
      </w:r>
      <w:proofErr w:type="spellEnd"/>
      <w:r w:rsidRPr="00533454">
        <w:t xml:space="preserve"> </w:t>
      </w:r>
      <w:proofErr w:type="spellStart"/>
      <w:r w:rsidRPr="00533454">
        <w:t>індивідуальність</w:t>
      </w:r>
      <w:proofErr w:type="spellEnd"/>
      <w:r w:rsidRPr="00533454">
        <w:t xml:space="preserve">. </w:t>
      </w:r>
    </w:p>
    <w:p w:rsidR="00C12018" w:rsidRDefault="00C12018" w:rsidP="00C12018">
      <w:pPr>
        <w:pStyle w:val="Default"/>
        <w:spacing w:line="276" w:lineRule="auto"/>
        <w:rPr>
          <w:lang w:val="uk-UA"/>
        </w:rPr>
      </w:pPr>
    </w:p>
    <w:p w:rsidR="00C12018" w:rsidRPr="00DD44A2" w:rsidRDefault="00C12018" w:rsidP="00C12018">
      <w:pPr>
        <w:pStyle w:val="Default"/>
        <w:spacing w:line="276" w:lineRule="auto"/>
        <w:rPr>
          <w:lang w:val="uk-UA"/>
        </w:rPr>
      </w:pPr>
    </w:p>
    <w:p w:rsidR="00C12018" w:rsidRDefault="00C12018" w:rsidP="00C12018">
      <w:pPr>
        <w:tabs>
          <w:tab w:val="left" w:pos="2355"/>
          <w:tab w:val="left" w:pos="3510"/>
          <w:tab w:val="center" w:pos="7285"/>
        </w:tabs>
        <w:spacing w:line="276" w:lineRule="auto"/>
        <w:rPr>
          <w:szCs w:val="24"/>
          <w:lang w:val="uk-UA"/>
        </w:rPr>
      </w:pPr>
      <w:r>
        <w:rPr>
          <w:noProof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38100</wp:posOffset>
                </wp:positionV>
                <wp:extent cx="5248275" cy="428625"/>
                <wp:effectExtent l="467360" t="24765" r="94615" b="22860"/>
                <wp:wrapNone/>
                <wp:docPr id="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8275" cy="4286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kx="2453608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12018" w:rsidRDefault="00C12018" w:rsidP="00C12018">
                            <w:pPr>
                              <w:jc w:val="center"/>
                              <w:rPr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A0463A">
                              <w:rPr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uk-UA"/>
                              </w:rPr>
                              <w:t>Кваліфікаційн</w:t>
                            </w:r>
                            <w:r>
                              <w:rPr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uk-UA"/>
                              </w:rPr>
                              <w:t>ий склад педагогічних працівників</w:t>
                            </w:r>
                          </w:p>
                          <w:p w:rsidR="00C12018" w:rsidRDefault="00C12018" w:rsidP="00C120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" o:spid="_x0000_s1026" style="position:absolute;margin-left:8.7pt;margin-top:3pt;width:413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" fillcolor="#9cc2e5 [1944]" strokecolor="#f2f2f2 [3041]" strokeweight="3pt">
                <v:shadow on="t" type="perspective" color="#1f4d78 [1608]" opacity=".5" origin=",.5" offset="0,0" matrix=",56756f,,.5"/>
                <v:textbox>
                  <w:txbxContent>
                    <w:p w:rsidR="00C12018" w:rsidRDefault="00C12018" w:rsidP="00C12018">
                      <w:pPr>
                        <w:jc w:val="center"/>
                        <w:rPr>
                          <w:b/>
                          <w:i/>
                          <w:color w:val="7030A0"/>
                          <w:sz w:val="28"/>
                          <w:szCs w:val="28"/>
                          <w:lang w:val="uk-UA"/>
                        </w:rPr>
                      </w:pPr>
                      <w:r w:rsidRPr="00A0463A">
                        <w:rPr>
                          <w:b/>
                          <w:i/>
                          <w:color w:val="7030A0"/>
                          <w:sz w:val="28"/>
                          <w:szCs w:val="28"/>
                          <w:lang w:val="uk-UA"/>
                        </w:rPr>
                        <w:t>Кваліфікаційн</w:t>
                      </w:r>
                      <w:r>
                        <w:rPr>
                          <w:b/>
                          <w:i/>
                          <w:color w:val="7030A0"/>
                          <w:sz w:val="28"/>
                          <w:szCs w:val="28"/>
                          <w:lang w:val="uk-UA"/>
                        </w:rPr>
                        <w:t>ий склад педагогічних працівників</w:t>
                      </w:r>
                    </w:p>
                    <w:p w:rsidR="00C12018" w:rsidRDefault="00C12018" w:rsidP="00C12018"/>
                  </w:txbxContent>
                </v:textbox>
              </v:rect>
            </w:pict>
          </mc:Fallback>
        </mc:AlternateContent>
      </w:r>
    </w:p>
    <w:p w:rsidR="00C12018" w:rsidRDefault="00C12018" w:rsidP="00C12018">
      <w:pPr>
        <w:tabs>
          <w:tab w:val="left" w:pos="2355"/>
          <w:tab w:val="left" w:pos="3510"/>
          <w:tab w:val="center" w:pos="7285"/>
        </w:tabs>
        <w:rPr>
          <w:szCs w:val="24"/>
          <w:lang w:val="uk-UA"/>
        </w:rPr>
      </w:pPr>
    </w:p>
    <w:p w:rsidR="00C12018" w:rsidRDefault="00C12018" w:rsidP="00C12018">
      <w:pPr>
        <w:tabs>
          <w:tab w:val="left" w:pos="2355"/>
          <w:tab w:val="left" w:pos="3510"/>
          <w:tab w:val="center" w:pos="7285"/>
        </w:tabs>
        <w:rPr>
          <w:szCs w:val="24"/>
          <w:lang w:val="uk-UA"/>
        </w:rPr>
      </w:pPr>
      <w:r w:rsidRPr="00DD44A2">
        <w:rPr>
          <w:noProof/>
          <w:szCs w:val="24"/>
          <w:lang w:val="uk-UA" w:eastAsia="uk-UA"/>
        </w:rPr>
        <w:drawing>
          <wp:inline distT="0" distB="0" distL="0" distR="0" wp14:anchorId="5CA57488" wp14:editId="52747533">
            <wp:extent cx="5915025" cy="2905125"/>
            <wp:effectExtent l="57150" t="0" r="47625" b="66675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12018" w:rsidRPr="00BA5AA8" w:rsidRDefault="00C12018" w:rsidP="00C12018">
      <w:pPr>
        <w:jc w:val="center"/>
        <w:rPr>
          <w:b/>
          <w:sz w:val="28"/>
          <w:szCs w:val="28"/>
          <w:lang w:val="uk-UA"/>
        </w:rPr>
      </w:pPr>
    </w:p>
    <w:p w:rsidR="00C12018" w:rsidRPr="00BA5AA8" w:rsidRDefault="00C12018" w:rsidP="00C12018">
      <w:pPr>
        <w:jc w:val="center"/>
        <w:rPr>
          <w:b/>
          <w:sz w:val="28"/>
          <w:szCs w:val="28"/>
          <w:lang w:val="uk-UA"/>
        </w:rPr>
      </w:pPr>
      <w:r w:rsidRPr="00DD44A2"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58C0FFAA" wp14:editId="7F1D0A4D">
            <wp:extent cx="5591175" cy="3419475"/>
            <wp:effectExtent l="38100" t="1905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12018" w:rsidRDefault="00C12018">
      <w:bookmarkStart w:id="0" w:name="_GoBack"/>
      <w:bookmarkEnd w:id="0"/>
    </w:p>
    <w:sectPr w:rsidR="00C120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F3A87"/>
    <w:multiLevelType w:val="hybridMultilevel"/>
    <w:tmpl w:val="17683A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018"/>
    <w:rsid w:val="00C1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5CC0D-2E9B-4E33-B5F3-8ECB23DE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0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018"/>
    <w:pPr>
      <w:ind w:left="708"/>
    </w:pPr>
  </w:style>
  <w:style w:type="paragraph" w:customStyle="1" w:styleId="Default">
    <w:name w:val="Default"/>
    <w:rsid w:val="00C120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A40C87"/>
              </a:solidFill>
            </c:spPr>
            <c:extLst>
              <c:ext xmlns:c16="http://schemas.microsoft.com/office/drawing/2014/chart" uri="{C3380CC4-5D6E-409C-BE32-E72D297353CC}">
                <c16:uniqueId val="{00000001-A55F-4C5A-A9E9-C251F22DFB38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3-A55F-4C5A-A9E9-C251F22DFB38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5-A55F-4C5A-A9E9-C251F22DFB38}"/>
              </c:ext>
            </c:extLst>
          </c:dPt>
          <c:dPt>
            <c:idx val="3"/>
            <c:bubble3D val="0"/>
            <c:spPr>
              <a:solidFill>
                <a:srgbClr val="F35BF3"/>
              </a:solidFill>
            </c:spPr>
            <c:extLst>
              <c:ext xmlns:c16="http://schemas.microsoft.com/office/drawing/2014/chart" uri="{C3380CC4-5D6E-409C-BE32-E72D297353CC}">
                <c16:uniqueId val="{00000007-A55F-4C5A-A9E9-C251F22DFB38}"/>
              </c:ext>
            </c:extLst>
          </c:dPt>
          <c:dPt>
            <c:idx val="5"/>
            <c:bubble3D val="0"/>
            <c:spPr>
              <a:solidFill>
                <a:schemeClr val="accent6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9-A55F-4C5A-A9E9-C251F22DFB38}"/>
              </c:ext>
            </c:extLst>
          </c:dPt>
          <c:dLbls>
            <c:dLbl>
              <c:idx val="0"/>
              <c:layout>
                <c:manualLayout>
                  <c:x val="5.984142607174199E-2"/>
                  <c:y val="-0.209608968370479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55F-4C5A-A9E9-C251F22DFB38}"/>
                </c:ext>
              </c:extLst>
            </c:dLbl>
            <c:dLbl>
              <c:idx val="1"/>
              <c:layout>
                <c:manualLayout>
                  <c:x val="0.12309838874307379"/>
                  <c:y val="4.2337589157288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55F-4C5A-A9E9-C251F22DFB38}"/>
                </c:ext>
              </c:extLst>
            </c:dLbl>
            <c:dLbl>
              <c:idx val="2"/>
              <c:layout>
                <c:manualLayout>
                  <c:x val="-2.6209718576845259E-2"/>
                  <c:y val="0.177422779779646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55F-4C5A-A9E9-C251F22DFB38}"/>
                </c:ext>
              </c:extLst>
            </c:dLbl>
            <c:dLbl>
              <c:idx val="3"/>
              <c:layout>
                <c:manualLayout>
                  <c:x val="-1.5534169339943742E-2"/>
                  <c:y val="-0.18719753251182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55F-4C5A-A9E9-C251F22DFB38}"/>
                </c:ext>
              </c:extLst>
            </c:dLbl>
            <c:dLbl>
              <c:idx val="4"/>
              <c:layout>
                <c:manualLayout>
                  <c:x val="-5.7946162526785625E-2"/>
                  <c:y val="-0.1920462060886462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55F-4C5A-A9E9-C251F22DFB38}"/>
                </c:ext>
              </c:extLst>
            </c:dLbl>
            <c:dLbl>
              <c:idx val="5"/>
              <c:layout>
                <c:manualLayout>
                  <c:x val="2.7372749903846649E-2"/>
                  <c:y val="-8.3424529560925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55F-4C5A-A9E9-C251F22DFB3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solidFill>
                      <a:srgbClr val="FF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вища категорія</c:v>
                </c:pt>
                <c:pt idx="1">
                  <c:v>перша категорія</c:v>
                </c:pt>
                <c:pt idx="2">
                  <c:v>друга категорія</c:v>
                </c:pt>
                <c:pt idx="3">
                  <c:v>спеціаліст</c:v>
                </c:pt>
                <c:pt idx="4">
                  <c:v>старший учитель</c:v>
                </c:pt>
                <c:pt idx="5">
                  <c:v>молодші спеціалісти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</c:v>
                </c:pt>
                <c:pt idx="1">
                  <c:v>5</c:v>
                </c:pt>
                <c:pt idx="2">
                  <c:v>2</c:v>
                </c:pt>
                <c:pt idx="3">
                  <c:v>5</c:v>
                </c:pt>
                <c:pt idx="4">
                  <c:v>4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A55F-4C5A-A9E9-C251F22DFB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accent6">
        <a:lumMod val="60000"/>
        <a:lumOff val="40000"/>
      </a:schemeClr>
    </a:solidFill>
    <a:ln>
      <a:solidFill>
        <a:srgbClr val="0070C0"/>
      </a:solidFill>
    </a:ln>
    <a:effectLst>
      <a:outerShdw blurRad="50800" dist="50800" dir="5400000" algn="ctr" rotWithShape="0">
        <a:srgbClr val="0070C0"/>
      </a:outerShdw>
    </a:effectLst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solidFill>
                  <a:srgbClr val="FF0000"/>
                </a:solidFill>
                <a:latin typeface="Monotype Corsiva" pitchFamily="66" charset="0"/>
              </a:rPr>
              <a:t>Порівняльний</a:t>
            </a:r>
            <a:r>
              <a:rPr lang="ru-RU" sz="1400" baseline="0">
                <a:solidFill>
                  <a:srgbClr val="FF0000"/>
                </a:solidFill>
                <a:latin typeface="Monotype Corsiva" pitchFamily="66" charset="0"/>
              </a:rPr>
              <a:t> аналіз якісного складу педагогів школи</a:t>
            </a:r>
            <a:endParaRPr lang="ru-RU" sz="1400">
              <a:solidFill>
                <a:srgbClr val="FF0000"/>
              </a:solidFill>
              <a:latin typeface="Monotype Corsiva" pitchFamily="66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2015\2016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вища категорія</c:v>
                </c:pt>
                <c:pt idx="1">
                  <c:v>перша категорія</c:v>
                </c:pt>
                <c:pt idx="2">
                  <c:v>друга категорія</c:v>
                </c:pt>
                <c:pt idx="3">
                  <c:v>спеціаліст</c:v>
                </c:pt>
                <c:pt idx="4">
                  <c:v>старший учитель</c:v>
                </c:pt>
                <c:pt idx="5">
                  <c:v>молодші спеціалісти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</c:v>
                </c:pt>
                <c:pt idx="1">
                  <c:v>5</c:v>
                </c:pt>
                <c:pt idx="2">
                  <c:v>4</c:v>
                </c:pt>
                <c:pt idx="3">
                  <c:v>4</c:v>
                </c:pt>
                <c:pt idx="4">
                  <c:v>3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2D-485C-BFD6-F861550FDFC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2016/2017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вища категорія</c:v>
                </c:pt>
                <c:pt idx="1">
                  <c:v>перша категорія</c:v>
                </c:pt>
                <c:pt idx="2">
                  <c:v>друга категорія</c:v>
                </c:pt>
                <c:pt idx="3">
                  <c:v>спеціаліст</c:v>
                </c:pt>
                <c:pt idx="4">
                  <c:v>старший учитель</c:v>
                </c:pt>
                <c:pt idx="5">
                  <c:v>молодші спеціалісти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</c:v>
                </c:pt>
                <c:pt idx="1">
                  <c:v>5</c:v>
                </c:pt>
                <c:pt idx="2">
                  <c:v>4</c:v>
                </c:pt>
                <c:pt idx="3">
                  <c:v>4</c:v>
                </c:pt>
                <c:pt idx="4">
                  <c:v>3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2D-485C-BFD6-F861550FDFC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2017/2018</c:v>
                </c:pt>
              </c:strCache>
            </c:strRef>
          </c:tx>
          <c:spPr>
            <a:solidFill>
              <a:srgbClr val="FF33CC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вища категорія</c:v>
                </c:pt>
                <c:pt idx="1">
                  <c:v>перша категорія</c:v>
                </c:pt>
                <c:pt idx="2">
                  <c:v>друга категорія</c:v>
                </c:pt>
                <c:pt idx="3">
                  <c:v>спеціаліст</c:v>
                </c:pt>
                <c:pt idx="4">
                  <c:v>старший учитель</c:v>
                </c:pt>
                <c:pt idx="5">
                  <c:v>молодші спеціалісти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6</c:v>
                </c:pt>
                <c:pt idx="1">
                  <c:v>5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A2D-485C-BFD6-F861550FDFC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2018/2019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вища категорія</c:v>
                </c:pt>
                <c:pt idx="1">
                  <c:v>перша категорія</c:v>
                </c:pt>
                <c:pt idx="2">
                  <c:v>друга категорія</c:v>
                </c:pt>
                <c:pt idx="3">
                  <c:v>спеціаліст</c:v>
                </c:pt>
                <c:pt idx="4">
                  <c:v>старший учитель</c:v>
                </c:pt>
                <c:pt idx="5">
                  <c:v>молодші спеціалісти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7</c:v>
                </c:pt>
                <c:pt idx="1">
                  <c:v>5</c:v>
                </c:pt>
                <c:pt idx="2">
                  <c:v>3</c:v>
                </c:pt>
                <c:pt idx="3">
                  <c:v>3</c:v>
                </c:pt>
                <c:pt idx="4">
                  <c:v>4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A2D-485C-BFD6-F861550FDFCA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2019/2020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вища категорія</c:v>
                </c:pt>
                <c:pt idx="1">
                  <c:v>перша категорія</c:v>
                </c:pt>
                <c:pt idx="2">
                  <c:v>друга категорія</c:v>
                </c:pt>
                <c:pt idx="3">
                  <c:v>спеціаліст</c:v>
                </c:pt>
                <c:pt idx="4">
                  <c:v>старший учитель</c:v>
                </c:pt>
                <c:pt idx="5">
                  <c:v>молодші спеціалісти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8</c:v>
                </c:pt>
                <c:pt idx="1">
                  <c:v>5</c:v>
                </c:pt>
                <c:pt idx="2">
                  <c:v>2</c:v>
                </c:pt>
                <c:pt idx="3">
                  <c:v>5</c:v>
                </c:pt>
                <c:pt idx="4">
                  <c:v>4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A2D-485C-BFD6-F861550FDF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220992256"/>
        <c:axId val="220994176"/>
        <c:axId val="0"/>
      </c:bar3DChart>
      <c:catAx>
        <c:axId val="2209922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50">
                <a:latin typeface="Times New Roman" pitchFamily="18" charset="0"/>
                <a:cs typeface="Times New Roman" pitchFamily="18" charset="0"/>
              </a:defRPr>
            </a:pPr>
            <a:endParaRPr lang="uk-UA"/>
          </a:p>
        </c:txPr>
        <c:crossAx val="220994176"/>
        <c:crosses val="autoZero"/>
        <c:auto val="1"/>
        <c:lblAlgn val="ctr"/>
        <c:lblOffset val="100"/>
        <c:noMultiLvlLbl val="0"/>
      </c:catAx>
      <c:valAx>
        <c:axId val="220994176"/>
        <c:scaling>
          <c:orientation val="minMax"/>
        </c:scaling>
        <c:delete val="0"/>
        <c:axPos val="l"/>
        <c:majorGridlines>
          <c:spPr>
            <a:effectLst>
              <a:outerShdw blurRad="50800" dist="50800" dir="5400000" algn="ctr" rotWithShape="0">
                <a:srgbClr val="FFFF00"/>
              </a:outerShdw>
            </a:effectLst>
          </c:spPr>
        </c:majorGridlines>
        <c:numFmt formatCode="General" sourceLinked="1"/>
        <c:majorTickMark val="none"/>
        <c:minorTickMark val="none"/>
        <c:tickLblPos val="nextTo"/>
        <c:crossAx val="22099225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  <a:ln w="38100">
      <a:solidFill>
        <a:schemeClr val="bg2">
          <a:lumMod val="50000"/>
        </a:schemeClr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1098</Words>
  <Characters>627</Characters>
  <Application>Microsoft Office Word</Application>
  <DocSecurity>0</DocSecurity>
  <Lines>5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2020-09-09T08:45:00Z</dcterms:created>
  <dcterms:modified xsi:type="dcterms:W3CDTF">2020-09-09T08:46:00Z</dcterms:modified>
</cp:coreProperties>
</file>