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A2E4" w14:textId="77777777" w:rsidR="001F1D78" w:rsidRPr="001F1D78" w:rsidRDefault="001F1D78" w:rsidP="0037630A">
      <w:pPr>
        <w:spacing w:after="0" w:line="240" w:lineRule="auto"/>
        <w:ind w:firstLine="426"/>
        <w:jc w:val="both"/>
        <w:rPr>
          <w:b/>
          <w:i/>
          <w:sz w:val="24"/>
          <w:szCs w:val="24"/>
          <w:lang w:val="uk-UA"/>
        </w:rPr>
      </w:pPr>
      <w:r w:rsidRPr="001F1D78">
        <w:rPr>
          <w:b/>
          <w:i/>
          <w:sz w:val="24"/>
          <w:szCs w:val="24"/>
          <w:lang w:val="uk-UA"/>
        </w:rPr>
        <w:t>Людина – це те, ким вона хоче бути.</w:t>
      </w:r>
    </w:p>
    <w:p w14:paraId="5568D9A5" w14:textId="77777777" w:rsidR="001F1D78" w:rsidRPr="001F1D78" w:rsidRDefault="001F1D78" w:rsidP="001F1D78">
      <w:pPr>
        <w:spacing w:line="240" w:lineRule="auto"/>
        <w:ind w:firstLine="426"/>
        <w:jc w:val="right"/>
        <w:rPr>
          <w:b/>
          <w:i/>
          <w:sz w:val="24"/>
          <w:szCs w:val="24"/>
          <w:lang w:val="uk-UA"/>
        </w:rPr>
      </w:pPr>
      <w:r w:rsidRPr="001F1D78">
        <w:rPr>
          <w:b/>
          <w:i/>
          <w:sz w:val="24"/>
          <w:szCs w:val="24"/>
          <w:lang w:val="uk-UA"/>
        </w:rPr>
        <w:t xml:space="preserve">Шолом </w:t>
      </w:r>
      <w:proofErr w:type="spellStart"/>
      <w:r w:rsidRPr="001F1D78">
        <w:rPr>
          <w:b/>
          <w:i/>
          <w:sz w:val="24"/>
          <w:szCs w:val="24"/>
          <w:lang w:val="uk-UA"/>
        </w:rPr>
        <w:t>Алейхем</w:t>
      </w:r>
      <w:proofErr w:type="spellEnd"/>
    </w:p>
    <w:p w14:paraId="32728075" w14:textId="77777777" w:rsidR="00971194" w:rsidRDefault="0037630A" w:rsidP="0037630A">
      <w:pPr>
        <w:spacing w:line="240" w:lineRule="auto"/>
        <w:ind w:firstLine="426"/>
        <w:jc w:val="both"/>
        <w:rPr>
          <w:lang w:val="uk-UA"/>
        </w:rPr>
      </w:pPr>
      <w:r w:rsidRPr="0037630A">
        <w:rPr>
          <w:b/>
          <w:lang w:val="uk-UA"/>
        </w:rPr>
        <w:t>Вибір професії</w:t>
      </w:r>
      <w:r>
        <w:rPr>
          <w:lang w:val="uk-UA"/>
        </w:rPr>
        <w:t xml:space="preserve"> – це процес, що складається з низки етапів, тривалість яких залежить від зовнішніх умов і індивідуальних особливостей.</w:t>
      </w:r>
    </w:p>
    <w:p w14:paraId="6DB6E975" w14:textId="77777777" w:rsidR="0037630A" w:rsidRDefault="0037630A" w:rsidP="0037630A">
      <w:pPr>
        <w:spacing w:line="240" w:lineRule="auto"/>
        <w:ind w:firstLine="426"/>
        <w:jc w:val="both"/>
        <w:rPr>
          <w:lang w:val="uk-UA"/>
        </w:rPr>
      </w:pPr>
      <w:r w:rsidRPr="0037630A">
        <w:rPr>
          <w:b/>
          <w:color w:val="FF0000"/>
          <w:lang w:val="uk-UA"/>
        </w:rPr>
        <w:t>Професія</w:t>
      </w:r>
      <w:r>
        <w:rPr>
          <w:lang w:val="uk-UA"/>
        </w:rPr>
        <w:t xml:space="preserve"> – рід трудової діяльності чи занять, що вимагають певної підготовки та є джерелом існування людини.</w:t>
      </w:r>
    </w:p>
    <w:p w14:paraId="1D272F5B" w14:textId="77777777" w:rsidR="0037630A" w:rsidRDefault="0037630A" w:rsidP="00FA43BA">
      <w:pPr>
        <w:spacing w:after="0" w:line="240" w:lineRule="auto"/>
        <w:ind w:firstLine="426"/>
        <w:jc w:val="both"/>
        <w:rPr>
          <w:lang w:val="uk-UA"/>
        </w:rPr>
      </w:pPr>
      <w:r w:rsidRPr="0037630A">
        <w:rPr>
          <w:b/>
          <w:color w:val="FF0000"/>
          <w:lang w:val="uk-UA"/>
        </w:rPr>
        <w:t>Орієнтація</w:t>
      </w:r>
      <w:r>
        <w:rPr>
          <w:lang w:val="uk-UA"/>
        </w:rPr>
        <w:t xml:space="preserve"> – вміння розібратися в навколишньому оточенні або напрямі діяльності.</w:t>
      </w:r>
    </w:p>
    <w:p w14:paraId="035087A9" w14:textId="77777777" w:rsidR="0037630A" w:rsidRDefault="0037630A" w:rsidP="0037630A">
      <w:pPr>
        <w:spacing w:after="0" w:line="240" w:lineRule="auto"/>
        <w:ind w:firstLine="426"/>
        <w:jc w:val="both"/>
        <w:rPr>
          <w:lang w:val="uk-UA"/>
        </w:rPr>
      </w:pPr>
      <w:r>
        <w:rPr>
          <w:lang w:val="uk-UA"/>
        </w:rPr>
        <w:t>У широкому значенні «профорієнтація» - система суспільного й педагогічного впливу на молодь із метою її підготовки до свідомого вибору професії та система державних заходів, що забезпечує науково обґрунтований вибір.</w:t>
      </w:r>
    </w:p>
    <w:p w14:paraId="43710A74" w14:textId="77777777" w:rsidR="001F1D78" w:rsidRDefault="001F1D78" w:rsidP="0037630A">
      <w:pPr>
        <w:spacing w:after="0" w:line="240" w:lineRule="auto"/>
        <w:ind w:firstLine="426"/>
        <w:jc w:val="both"/>
        <w:rPr>
          <w:lang w:val="uk-UA"/>
        </w:rPr>
      </w:pPr>
      <w:r>
        <w:rPr>
          <w:lang w:val="uk-UA"/>
        </w:rPr>
        <w:t>У вузькому значенні «профорієнтація» - цілеспрямована діяльність щодо формування в учнів внутрішньої потреби й готовності до свідомого вибору професії.</w:t>
      </w:r>
    </w:p>
    <w:p w14:paraId="62AAD67D" w14:textId="77777777" w:rsidR="003827AF" w:rsidRDefault="003827AF" w:rsidP="0037630A">
      <w:pPr>
        <w:spacing w:after="0" w:line="240" w:lineRule="auto"/>
        <w:ind w:firstLine="426"/>
        <w:jc w:val="both"/>
        <w:rPr>
          <w:lang w:val="uk-UA"/>
        </w:rPr>
      </w:pPr>
      <w:r>
        <w:rPr>
          <w:lang w:val="uk-UA"/>
        </w:rPr>
        <w:t>Профорієнтація в особливому сенсі – тривалий і цілком незворотний соціальний процес засвоєння особистістю тієї чи іншої професії.</w:t>
      </w:r>
    </w:p>
    <w:p w14:paraId="4EF35BCA" w14:textId="77777777" w:rsidR="00FA43BA" w:rsidRDefault="003827AF" w:rsidP="0037630A">
      <w:pPr>
        <w:spacing w:after="0" w:line="240" w:lineRule="auto"/>
        <w:ind w:firstLine="426"/>
        <w:jc w:val="both"/>
        <w:rPr>
          <w:lang w:val="uk-UA"/>
        </w:rPr>
      </w:pPr>
      <w:r>
        <w:rPr>
          <w:lang w:val="uk-UA"/>
        </w:rPr>
        <w:t xml:space="preserve">Отже, профорієнтація здійснюється ніби на 2 рівнях – суспільному </w:t>
      </w:r>
      <w:r w:rsidR="00FA43BA">
        <w:rPr>
          <w:lang w:val="uk-UA"/>
        </w:rPr>
        <w:t>й</w:t>
      </w:r>
    </w:p>
    <w:p w14:paraId="6915412D" w14:textId="77777777" w:rsidR="003827AF" w:rsidRDefault="003827AF" w:rsidP="00FA43BA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особистісному. Ці рівні </w:t>
      </w:r>
      <w:proofErr w:type="spellStart"/>
      <w:r>
        <w:rPr>
          <w:lang w:val="uk-UA"/>
        </w:rPr>
        <w:t>взає</w:t>
      </w:r>
      <w:r w:rsidR="00FA43BA">
        <w:rPr>
          <w:lang w:val="uk-UA"/>
        </w:rPr>
        <w:t>-</w:t>
      </w:r>
      <w:r>
        <w:rPr>
          <w:lang w:val="uk-UA"/>
        </w:rPr>
        <w:t>мопов’язані</w:t>
      </w:r>
      <w:proofErr w:type="spellEnd"/>
      <w:r>
        <w:rPr>
          <w:lang w:val="uk-UA"/>
        </w:rPr>
        <w:t>.</w:t>
      </w:r>
    </w:p>
    <w:p w14:paraId="6F7251A8" w14:textId="77777777" w:rsidR="0037630A" w:rsidRDefault="003B3D7A" w:rsidP="0037630A">
      <w:pPr>
        <w:spacing w:after="0" w:line="240" w:lineRule="auto"/>
        <w:ind w:firstLine="426"/>
        <w:jc w:val="both"/>
        <w:rPr>
          <w:lang w:val="uk-UA"/>
        </w:rPr>
      </w:pPr>
      <w:r>
        <w:rPr>
          <w:lang w:val="uk-UA"/>
        </w:rPr>
        <w:t>Професійна орієнтація в школі – це система навчально-виховної роботи, спрямованої на засвоєння учнями необхідного обсягу знань про соціально-економічні та психофізичні характеристики професій.</w:t>
      </w:r>
    </w:p>
    <w:p w14:paraId="0FB392F8" w14:textId="77777777" w:rsidR="003B3D7A" w:rsidRPr="00FD64A8" w:rsidRDefault="003B3D7A" w:rsidP="0037630A">
      <w:pPr>
        <w:spacing w:after="0" w:line="240" w:lineRule="auto"/>
        <w:ind w:firstLine="426"/>
        <w:jc w:val="both"/>
        <w:rPr>
          <w:b/>
          <w:i/>
          <w:lang w:val="uk-UA"/>
        </w:rPr>
      </w:pPr>
      <w:r w:rsidRPr="00FD64A8">
        <w:rPr>
          <w:b/>
          <w:i/>
          <w:lang w:val="uk-UA"/>
        </w:rPr>
        <w:t>Головними завданнями профорієнтаційної роботи в школі є:</w:t>
      </w:r>
    </w:p>
    <w:p w14:paraId="7719EE29" w14:textId="77777777" w:rsidR="0013136E" w:rsidRPr="0013136E" w:rsidRDefault="0013136E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 w:rsidRPr="0013136E">
        <w:rPr>
          <w:lang w:val="uk-UA"/>
        </w:rPr>
        <w:t>сформувати позитивне ставлення до праці;</w:t>
      </w:r>
    </w:p>
    <w:p w14:paraId="38D29255" w14:textId="77777777" w:rsidR="003B3D7A" w:rsidRDefault="003B3D7A" w:rsidP="003B3D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навчити знатися на вмісті професійної діяльності;</w:t>
      </w:r>
    </w:p>
    <w:p w14:paraId="01448F0A" w14:textId="77777777" w:rsidR="003B3D7A" w:rsidRDefault="003B3D7A" w:rsidP="003B3D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навчити співвідносити вимоги, які висуває професія, з індивідуальними рисами;</w:t>
      </w:r>
    </w:p>
    <w:p w14:paraId="3E302309" w14:textId="77777777" w:rsidR="003B3D7A" w:rsidRDefault="003B3D7A" w:rsidP="003B3D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навчити аналізувати свої можливості й здібності.</w:t>
      </w:r>
    </w:p>
    <w:p w14:paraId="57BCF725" w14:textId="77777777" w:rsidR="00FD64A8" w:rsidRPr="0069683F" w:rsidRDefault="003B3D7A" w:rsidP="0069683F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b/>
          <w:i/>
          <w:lang w:val="uk-UA"/>
        </w:rPr>
      </w:pPr>
      <w:r w:rsidRPr="00FD64A8">
        <w:rPr>
          <w:b/>
          <w:i/>
          <w:lang w:val="uk-UA"/>
        </w:rPr>
        <w:t xml:space="preserve">Основними </w:t>
      </w:r>
      <w:r w:rsidR="00FD64A8" w:rsidRPr="00FD64A8">
        <w:rPr>
          <w:b/>
          <w:i/>
          <w:lang w:val="uk-UA"/>
        </w:rPr>
        <w:t>напрямами</w:t>
      </w:r>
      <w:r w:rsidRPr="00FD64A8">
        <w:rPr>
          <w:b/>
          <w:i/>
          <w:lang w:val="uk-UA"/>
        </w:rPr>
        <w:t xml:space="preserve"> </w:t>
      </w:r>
      <w:proofErr w:type="spellStart"/>
      <w:r w:rsidRPr="00FD64A8">
        <w:rPr>
          <w:b/>
          <w:i/>
          <w:lang w:val="uk-UA"/>
        </w:rPr>
        <w:t>проф</w:t>
      </w:r>
      <w:r w:rsidR="0069683F">
        <w:rPr>
          <w:b/>
          <w:i/>
          <w:lang w:val="uk-UA"/>
        </w:rPr>
        <w:t>-</w:t>
      </w:r>
      <w:r w:rsidRPr="00FD64A8">
        <w:rPr>
          <w:b/>
          <w:i/>
          <w:lang w:val="uk-UA"/>
        </w:rPr>
        <w:t>орієнтаційної</w:t>
      </w:r>
      <w:proofErr w:type="spellEnd"/>
      <w:r w:rsidRPr="00FD64A8">
        <w:rPr>
          <w:b/>
          <w:i/>
          <w:lang w:val="uk-UA"/>
        </w:rPr>
        <w:t xml:space="preserve"> роботи в школі є</w:t>
      </w:r>
      <w:r>
        <w:rPr>
          <w:lang w:val="uk-UA"/>
        </w:rPr>
        <w:t>:</w:t>
      </w:r>
      <w:r w:rsidR="00FD64A8">
        <w:rPr>
          <w:lang w:val="uk-UA"/>
        </w:rPr>
        <w:t xml:space="preserve"> професійна інформація, професійне виховання та професійна консультація.</w:t>
      </w:r>
    </w:p>
    <w:p w14:paraId="07623ACF" w14:textId="77777777" w:rsidR="00FD64A8" w:rsidRDefault="00FD64A8" w:rsidP="00FD64A8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  <w:r w:rsidRPr="00FD64A8">
        <w:rPr>
          <w:b/>
          <w:i/>
          <w:color w:val="0070C0"/>
          <w:lang w:val="uk-UA"/>
        </w:rPr>
        <w:t>Форми роботи:</w:t>
      </w:r>
      <w:r w:rsidRPr="00FD64A8">
        <w:rPr>
          <w:b/>
          <w:color w:val="0070C0"/>
          <w:lang w:val="uk-UA"/>
        </w:rPr>
        <w:t xml:space="preserve"> </w:t>
      </w:r>
      <w:r>
        <w:rPr>
          <w:lang w:val="uk-UA"/>
        </w:rPr>
        <w:t>профорієнтаційні уроки; екскурсії; тренінгові заняття; години спілкування; класні години з профорієнтації; зустрічі з фахівцями різних професій; професіографічні дослідження; батьківські збори з профорієнтаційної тематики тощо.</w:t>
      </w:r>
    </w:p>
    <w:p w14:paraId="5E76CE0C" w14:textId="77777777" w:rsidR="003827AF" w:rsidRDefault="003827AF" w:rsidP="00FD64A8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  <w:r>
        <w:rPr>
          <w:lang w:val="uk-UA"/>
        </w:rPr>
        <w:t xml:space="preserve">Система роботи з учнями включає в себе проведення психодіагностичної </w:t>
      </w:r>
      <w:r>
        <w:rPr>
          <w:lang w:val="uk-UA"/>
        </w:rPr>
        <w:t>роботи (анкетування, тестування, опитування), проведення рольових ігор, вправ на професійну тематику, дослідницьку роботу та створення мультимедійних презентацій, що дає змогу учням урізноманітнити</w:t>
      </w:r>
      <w:r w:rsidR="0013136E">
        <w:rPr>
          <w:lang w:val="uk-UA"/>
        </w:rPr>
        <w:t xml:space="preserve"> знання про види професій, усвідомити важливість правильного вибору своєї професійної діяльності в майбутньому, співвіднести свої можливості й здібності зі своїми бажаннями та поєднати з вимогами часу (попит на ринку праці, актуальність).</w:t>
      </w:r>
    </w:p>
    <w:p w14:paraId="0ECB7AB4" w14:textId="77777777" w:rsidR="00FD64A8" w:rsidRPr="00FD64A8" w:rsidRDefault="00FD64A8" w:rsidP="00FD64A8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b/>
          <w:i/>
          <w:color w:val="0070C0"/>
          <w:lang w:val="uk-UA"/>
        </w:rPr>
      </w:pPr>
      <w:r w:rsidRPr="00FD64A8">
        <w:rPr>
          <w:b/>
          <w:i/>
          <w:color w:val="0070C0"/>
          <w:lang w:val="uk-UA"/>
        </w:rPr>
        <w:t>Основними факторами вибору професії є:</w:t>
      </w:r>
    </w:p>
    <w:p w14:paraId="2F2F04C9" w14:textId="77777777" w:rsidR="00FD64A8" w:rsidRDefault="00FD64A8" w:rsidP="00FD64A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інтереси (пізнавальний, професійний інтерес до професії, схильності);</w:t>
      </w:r>
    </w:p>
    <w:p w14:paraId="39D7721B" w14:textId="77777777" w:rsidR="00FD64A8" w:rsidRDefault="00FD64A8" w:rsidP="00FD64A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здібності (психологічні механізми, необхідні для успіху в певному виді діяльності);</w:t>
      </w:r>
    </w:p>
    <w:p w14:paraId="19413C8B" w14:textId="77777777" w:rsidR="00FD64A8" w:rsidRDefault="00FD64A8" w:rsidP="00FD64A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темперамент;</w:t>
      </w:r>
    </w:p>
    <w:p w14:paraId="76BC65F4" w14:textId="77777777" w:rsidR="00FD64A8" w:rsidRDefault="00FD64A8" w:rsidP="00FD64A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характер.</w:t>
      </w:r>
    </w:p>
    <w:p w14:paraId="34A02A17" w14:textId="77777777" w:rsidR="00FD64A8" w:rsidRPr="00AF3C54" w:rsidRDefault="00AF3C54" w:rsidP="00FD64A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b/>
          <w:i/>
          <w:color w:val="0070C0"/>
          <w:lang w:val="uk-UA"/>
        </w:rPr>
      </w:pPr>
      <w:r w:rsidRPr="00AF3C54">
        <w:rPr>
          <w:b/>
          <w:i/>
          <w:color w:val="0070C0"/>
          <w:lang w:val="uk-UA"/>
        </w:rPr>
        <w:t>Об’єктивні фактори:</w:t>
      </w:r>
    </w:p>
    <w:p w14:paraId="7F7B9648" w14:textId="77777777" w:rsidR="00AF3C54" w:rsidRDefault="00AF3C54" w:rsidP="00AF3C54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рівень підготовки учня (шкільна успішність);</w:t>
      </w:r>
    </w:p>
    <w:p w14:paraId="434157DE" w14:textId="77777777" w:rsidR="00AF3C54" w:rsidRDefault="00AF3C54" w:rsidP="00AF3C54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стан здоров’я;</w:t>
      </w:r>
    </w:p>
    <w:p w14:paraId="3CD4C879" w14:textId="77777777" w:rsidR="00AF3C54" w:rsidRDefault="00AF3C54" w:rsidP="00AF3C54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поінформованість про світ професій.</w:t>
      </w:r>
    </w:p>
    <w:p w14:paraId="4A1BA837" w14:textId="77777777" w:rsidR="00AF3C54" w:rsidRPr="00AF3C54" w:rsidRDefault="00AF3C54" w:rsidP="00BD63F6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b/>
          <w:i/>
          <w:color w:val="0070C0"/>
          <w:lang w:val="uk-UA"/>
        </w:rPr>
      </w:pPr>
      <w:r>
        <w:rPr>
          <w:b/>
          <w:i/>
          <w:color w:val="0070C0"/>
          <w:lang w:val="uk-UA"/>
        </w:rPr>
        <w:t>Соціальні характеристики:</w:t>
      </w:r>
    </w:p>
    <w:p w14:paraId="22113327" w14:textId="77777777" w:rsidR="00AF3C54" w:rsidRDefault="00AF3C54" w:rsidP="00AF3C54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соціальне оточення;</w:t>
      </w:r>
    </w:p>
    <w:p w14:paraId="08E42B99" w14:textId="77777777" w:rsidR="00AF3C54" w:rsidRDefault="00AF3C54" w:rsidP="00AF3C54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домашні умови;</w:t>
      </w:r>
    </w:p>
    <w:p w14:paraId="34694A8C" w14:textId="77777777" w:rsidR="00AF3C54" w:rsidRDefault="00AF3C54" w:rsidP="00AF3C54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lastRenderedPageBreak/>
        <w:t>освітній рівень батьків.</w:t>
      </w:r>
    </w:p>
    <w:p w14:paraId="465DBF04" w14:textId="77777777" w:rsidR="00AF3C54" w:rsidRPr="00AF3C54" w:rsidRDefault="00AF3C54" w:rsidP="00AF3C54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b/>
          <w:lang w:val="uk-UA"/>
        </w:rPr>
      </w:pPr>
      <w:r w:rsidRPr="00AF3C54">
        <w:rPr>
          <w:b/>
          <w:lang w:val="uk-UA"/>
        </w:rPr>
        <w:t>При виборі професії особливу увагу приділяють таким факторам:</w:t>
      </w:r>
    </w:p>
    <w:p w14:paraId="1575D459" w14:textId="77777777" w:rsidR="00AF3C54" w:rsidRDefault="00AF3C54" w:rsidP="00AF3C54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мотиви професійної діяльності;</w:t>
      </w:r>
    </w:p>
    <w:p w14:paraId="64601047" w14:textId="77777777" w:rsidR="00AF3C54" w:rsidRDefault="00AF3C54" w:rsidP="00AF3C54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життєві цінності індивіда;</w:t>
      </w:r>
    </w:p>
    <w:p w14:paraId="545D6B9A" w14:textId="77777777" w:rsidR="00AF3C54" w:rsidRDefault="00AF3C54" w:rsidP="00AF3C54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попередній досвід;</w:t>
      </w:r>
    </w:p>
    <w:p w14:paraId="1EF5DDCC" w14:textId="77777777" w:rsidR="00AF3C54" w:rsidRDefault="00AF3C54" w:rsidP="00AF3C54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уявлення про майбутнє.</w:t>
      </w:r>
    </w:p>
    <w:p w14:paraId="594A8F55" w14:textId="77777777" w:rsidR="00BD63F6" w:rsidRDefault="00BD63F6" w:rsidP="00BD63F6">
      <w:pPr>
        <w:pStyle w:val="a3"/>
        <w:tabs>
          <w:tab w:val="left" w:pos="426"/>
          <w:tab w:val="left" w:pos="567"/>
        </w:tabs>
        <w:spacing w:line="240" w:lineRule="auto"/>
        <w:ind w:left="0"/>
        <w:jc w:val="both"/>
        <w:rPr>
          <w:lang w:val="uk-UA"/>
        </w:rPr>
      </w:pPr>
    </w:p>
    <w:p w14:paraId="1C69A0E0" w14:textId="77777777" w:rsidR="0013136E" w:rsidRPr="0013136E" w:rsidRDefault="00BD63F6" w:rsidP="00BD63F6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b/>
          <w:i/>
          <w:lang w:val="uk-UA"/>
        </w:rPr>
      </w:pPr>
      <w:r w:rsidRPr="0013136E">
        <w:rPr>
          <w:b/>
          <w:i/>
          <w:lang w:val="uk-UA"/>
        </w:rPr>
        <w:t>Завдання профорієнтаційної роботи:</w:t>
      </w:r>
    </w:p>
    <w:p w14:paraId="1B4D618E" w14:textId="77777777" w:rsidR="0013136E" w:rsidRDefault="0013136E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дослідити зацікавленість учнів різними професіями;</w:t>
      </w:r>
    </w:p>
    <w:p w14:paraId="02A45690" w14:textId="77777777" w:rsidR="0013136E" w:rsidRDefault="0013136E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виявити здібності учнів до запропонованих професій;</w:t>
      </w:r>
    </w:p>
    <w:p w14:paraId="75997AD9" w14:textId="77777777" w:rsidR="0013136E" w:rsidRDefault="0013136E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ознайомити учнів із профінформаційними матеріалами, необхідними для формування в них знань про світ професій;</w:t>
      </w:r>
    </w:p>
    <w:p w14:paraId="1C0ABAF1" w14:textId="77777777" w:rsidR="0013136E" w:rsidRDefault="0013136E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розвивати творчі здібності та пізнавальні інтереси старшокласників;</w:t>
      </w:r>
    </w:p>
    <w:p w14:paraId="62B26D84" w14:textId="77777777" w:rsidR="0013136E" w:rsidRDefault="003D7CD0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розвивати в учнів позитивне ставлення та готовність до свідомого вибору професій;</w:t>
      </w:r>
    </w:p>
    <w:p w14:paraId="7220431B" w14:textId="77777777" w:rsidR="003D7CD0" w:rsidRDefault="003D7CD0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формувати соціально значущі життєві компетентності відповідно до вимог сучасного ринку праці;</w:t>
      </w:r>
    </w:p>
    <w:p w14:paraId="5ABB6110" w14:textId="77777777" w:rsidR="003D7CD0" w:rsidRDefault="003D7CD0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формувати пізнавальну спрямованість учнів;</w:t>
      </w:r>
    </w:p>
    <w:p w14:paraId="61877F33" w14:textId="77777777" w:rsidR="003D7CD0" w:rsidRDefault="003D7CD0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виховувати почуття людської гідності та цінностей щодо різного типу праці;</w:t>
      </w:r>
    </w:p>
    <w:p w14:paraId="26279FF2" w14:textId="77777777" w:rsidR="003D7CD0" w:rsidRPr="0013136E" w:rsidRDefault="003D7CD0" w:rsidP="0013136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lang w:val="uk-UA"/>
        </w:rPr>
      </w:pPr>
      <w:r>
        <w:rPr>
          <w:lang w:val="uk-UA"/>
        </w:rPr>
        <w:t>сприяти професійному самовизначенню старшокласників.</w:t>
      </w:r>
    </w:p>
    <w:p w14:paraId="592FC747" w14:textId="77777777" w:rsidR="00FA43BA" w:rsidRDefault="00FA43BA" w:rsidP="00FA43B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lang w:val="uk-UA"/>
        </w:rPr>
      </w:pPr>
      <w:r w:rsidRPr="00FA43BA">
        <w:rPr>
          <w:noProof/>
          <w:lang w:eastAsia="ru-RU"/>
        </w:rPr>
        <w:drawing>
          <wp:inline distT="0" distB="0" distL="0" distR="0" wp14:anchorId="34D1FB27" wp14:editId="769CCEA6">
            <wp:extent cx="2880000" cy="2302074"/>
            <wp:effectExtent l="19050" t="0" r="0" b="0"/>
            <wp:docPr id="4" name="Рисунок 1" descr="http://vestnikk.ru/uploads/posts/2012-04/1334574837_1334492645_73a45b00dd2bt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nikk.ru/uploads/posts/2012-04/1334574837_1334492645_73a45b00dd2bt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0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CC9C2" w14:textId="77777777" w:rsidR="001F1D78" w:rsidRPr="0069683F" w:rsidRDefault="001F1D78" w:rsidP="00FA43BA">
      <w:pPr>
        <w:pStyle w:val="a3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i/>
          <w:lang w:val="uk-UA"/>
        </w:rPr>
      </w:pPr>
      <w:r w:rsidRPr="0069683F">
        <w:rPr>
          <w:i/>
          <w:lang w:val="uk-UA"/>
        </w:rPr>
        <w:t xml:space="preserve">До вибору професій потрібно ставитись дуже відповідально. Адже якщо напрям професійної діяльності обрано неправильно, то ця справа не приноситиме людині задоволення, і психологічно особистість не буде готова до вироблення кращих результатів, показників, </w:t>
      </w:r>
      <w:proofErr w:type="spellStart"/>
      <w:r w:rsidRPr="0069683F">
        <w:rPr>
          <w:i/>
          <w:lang w:val="uk-UA"/>
        </w:rPr>
        <w:t>деграду</w:t>
      </w:r>
      <w:r w:rsidR="0069683F">
        <w:rPr>
          <w:i/>
          <w:lang w:val="uk-UA"/>
        </w:rPr>
        <w:t>-</w:t>
      </w:r>
      <w:r w:rsidRPr="0069683F">
        <w:rPr>
          <w:i/>
          <w:lang w:val="uk-UA"/>
        </w:rPr>
        <w:t>ватиме</w:t>
      </w:r>
      <w:proofErr w:type="spellEnd"/>
      <w:r w:rsidRPr="0069683F">
        <w:rPr>
          <w:i/>
          <w:lang w:val="uk-UA"/>
        </w:rPr>
        <w:t>.</w:t>
      </w:r>
    </w:p>
    <w:p w14:paraId="34D4DE96" w14:textId="77777777" w:rsidR="001F1D78" w:rsidRDefault="001F1D78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</w:p>
    <w:p w14:paraId="656BE26D" w14:textId="77777777" w:rsidR="0047105A" w:rsidRDefault="0047105A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</w:p>
    <w:p w14:paraId="76DA69CD" w14:textId="77777777" w:rsidR="0047105A" w:rsidRDefault="0069683F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B09B15" wp14:editId="2A3A5A4F">
            <wp:simplePos x="0" y="0"/>
            <wp:positionH relativeFrom="margin">
              <wp:posOffset>3554730</wp:posOffset>
            </wp:positionH>
            <wp:positionV relativeFrom="margin">
              <wp:posOffset>4716780</wp:posOffset>
            </wp:positionV>
            <wp:extent cx="3038475" cy="1504950"/>
            <wp:effectExtent l="19050" t="0" r="9525" b="0"/>
            <wp:wrapNone/>
            <wp:docPr id="3" name="Рисунок 76" descr="http://svit24.net/images/stories/articles/2012/Tecnology/04-2012/social'nye-seti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vit24.net/images/stories/articles/2012/Tecnology/04-2012/social'nye-seti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419E77E" w14:textId="77777777" w:rsidR="0047105A" w:rsidRDefault="0047105A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</w:p>
    <w:p w14:paraId="60D296BA" w14:textId="77777777" w:rsidR="0047105A" w:rsidRDefault="0047105A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</w:p>
    <w:p w14:paraId="15E1DBA5" w14:textId="77777777" w:rsidR="00635AB4" w:rsidRDefault="00635AB4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</w:p>
    <w:p w14:paraId="73303CE5" w14:textId="77777777" w:rsidR="00B36285" w:rsidRDefault="00B36285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</w:p>
    <w:p w14:paraId="1C9D03EC" w14:textId="77777777" w:rsidR="00B36285" w:rsidRDefault="00B36285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</w:p>
    <w:p w14:paraId="4EAC2969" w14:textId="77777777" w:rsidR="0047105A" w:rsidRDefault="0047105A" w:rsidP="001F1D78">
      <w:pPr>
        <w:pStyle w:val="a3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lang w:val="uk-UA"/>
        </w:rPr>
      </w:pPr>
    </w:p>
    <w:p w14:paraId="3DBD6F38" w14:textId="77777777" w:rsidR="0047105A" w:rsidRDefault="00E374E4" w:rsidP="0047105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lang w:val="uk-UA"/>
        </w:rPr>
      </w:pPr>
      <w:r>
        <w:rPr>
          <w:noProof/>
          <w:lang w:val="uk-UA"/>
        </w:rPr>
        <w:pict w14:anchorId="1BA74EE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" style="width:238.45pt;height:70.15pt;mso-width-percent:0;mso-height-percent:0;mso-width-percent:0;mso-height-percent:0" fillcolor="#06c" strokecolor="#9cf" strokeweight="1.5pt">
            <v:shadow on="t" color="#900"/>
            <v:textpath style="font-family:&quot;Times New Roman&quot;;font-weight:bold;v-text-kern:t" trim="t" fitpath="t" string="ПРОФЕСІЙ БЕЗЛІЧ"/>
          </v:shape>
        </w:pict>
      </w:r>
    </w:p>
    <w:p w14:paraId="27609B86" w14:textId="77777777" w:rsidR="00C12463" w:rsidRDefault="00C12463" w:rsidP="0047105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lang w:val="uk-UA"/>
        </w:rPr>
      </w:pPr>
    </w:p>
    <w:p w14:paraId="403B37E6" w14:textId="77777777" w:rsidR="00B36285" w:rsidRDefault="00B36285" w:rsidP="0047105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lang w:val="uk-UA"/>
        </w:rPr>
      </w:pPr>
    </w:p>
    <w:p w14:paraId="3ADC52B0" w14:textId="77777777" w:rsidR="0047105A" w:rsidRDefault="00C12463" w:rsidP="0047105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lang w:val="uk-UA"/>
        </w:rPr>
      </w:pPr>
      <w:r w:rsidRPr="00C12463">
        <w:rPr>
          <w:noProof/>
          <w:lang w:eastAsia="ru-RU"/>
        </w:rPr>
        <w:drawing>
          <wp:inline distT="0" distB="0" distL="0" distR="0" wp14:anchorId="7AE66DDE" wp14:editId="7511E33E">
            <wp:extent cx="2838450" cy="2762250"/>
            <wp:effectExtent l="38100" t="19050" r="19050" b="0"/>
            <wp:docPr id="1" name="Рисунок 1" descr="Інтерактивні методи навчання: теорія і практика впрова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терактивні методи навчання: теорія і практика впровадженн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67" r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62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15D0580" w14:textId="77777777" w:rsidR="00C12463" w:rsidRDefault="00C12463" w:rsidP="0047105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lang w:val="uk-UA"/>
        </w:rPr>
      </w:pPr>
    </w:p>
    <w:p w14:paraId="58A8D7FD" w14:textId="77777777" w:rsidR="00B36285" w:rsidRDefault="00B36285" w:rsidP="0047105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lang w:val="uk-UA"/>
        </w:rPr>
      </w:pPr>
    </w:p>
    <w:p w14:paraId="6072F29B" w14:textId="77777777" w:rsidR="0047105A" w:rsidRDefault="00E374E4" w:rsidP="0047105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lang w:val="uk-UA"/>
        </w:rPr>
      </w:pPr>
      <w:r>
        <w:rPr>
          <w:noProof/>
          <w:lang w:val="uk-UA"/>
        </w:rPr>
        <w:pict w14:anchorId="4A47BCA1">
          <v:shape id="_x0000_i1025" type="#_x0000_t136" alt="" style="width:238.45pt;height:70.15pt;mso-width-percent:0;mso-height-percent:0;mso-width-percent:0;mso-height-percent:0" fillcolor="#06c" strokecolor="#9cf" strokeweight="1.5pt">
            <v:shadow on="t" color="#900"/>
            <v:textpath style="font-family:&quot;Impact&quot;;v-text-kern:t" trim="t" fitpath="t" string="ЯК НЕ ПОМИЛИТИСЬ"/>
          </v:shape>
        </w:pict>
      </w:r>
    </w:p>
    <w:sectPr w:rsidR="0047105A" w:rsidSect="001F1D78">
      <w:pgSz w:w="16838" w:h="11906" w:orient="landscape"/>
      <w:pgMar w:top="567" w:right="567" w:bottom="567" w:left="567" w:header="709" w:footer="709" w:gutter="0"/>
      <w:cols w:num="3" w:space="68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3B"/>
      </v:shape>
    </w:pict>
  </w:numPicBullet>
  <w:abstractNum w:abstractNumId="0" w15:restartNumberingAfterBreak="0">
    <w:nsid w:val="0089275A"/>
    <w:multiLevelType w:val="hybridMultilevel"/>
    <w:tmpl w:val="AE28D7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392"/>
    <w:multiLevelType w:val="hybridMultilevel"/>
    <w:tmpl w:val="66403A20"/>
    <w:lvl w:ilvl="0" w:tplc="A2AE63C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112289"/>
    <w:multiLevelType w:val="hybridMultilevel"/>
    <w:tmpl w:val="0F4C114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95593E"/>
    <w:multiLevelType w:val="hybridMultilevel"/>
    <w:tmpl w:val="D042ED5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0A"/>
    <w:rsid w:val="0013136E"/>
    <w:rsid w:val="001F1D78"/>
    <w:rsid w:val="00256611"/>
    <w:rsid w:val="00280F62"/>
    <w:rsid w:val="0037630A"/>
    <w:rsid w:val="003827AF"/>
    <w:rsid w:val="003B3D7A"/>
    <w:rsid w:val="003D7CD0"/>
    <w:rsid w:val="0047105A"/>
    <w:rsid w:val="00635AB4"/>
    <w:rsid w:val="0069683F"/>
    <w:rsid w:val="007104BA"/>
    <w:rsid w:val="00971194"/>
    <w:rsid w:val="00AF3C54"/>
    <w:rsid w:val="00B36285"/>
    <w:rsid w:val="00BD63F6"/>
    <w:rsid w:val="00BE6551"/>
    <w:rsid w:val="00C12463"/>
    <w:rsid w:val="00D463E4"/>
    <w:rsid w:val="00E16724"/>
    <w:rsid w:val="00E374E4"/>
    <w:rsid w:val="00FA43BA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5B52"/>
  <w15:docId w15:val="{AA3EDC18-B08B-5D48-B273-923A659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t24.net/technology/67-technology/21557-kytajski-psyhology-navchylysja-vyznachaty-typ-osobystosti-z-povedinky-v-socialnyh-merezha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tnikk.ru/index.php?cstart=8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D3CC-A6E3-4CD7-8392-F088434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Оселедько</cp:lastModifiedBy>
  <cp:revision>9</cp:revision>
  <cp:lastPrinted>2013-01-20T20:12:00Z</cp:lastPrinted>
  <dcterms:created xsi:type="dcterms:W3CDTF">2013-01-20T17:44:00Z</dcterms:created>
  <dcterms:modified xsi:type="dcterms:W3CDTF">2021-12-14T13:41:00Z</dcterms:modified>
</cp:coreProperties>
</file>