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C111F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CC"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b/>
          <w:color w:val="0000CC"/>
          <w:spacing w:val="-10"/>
          <w:kern w:val="28"/>
          <w:sz w:val="28"/>
          <w:szCs w:val="28"/>
          <w:lang w:eastAsia="ru-RU"/>
          <w14:ligatures w14:val="none"/>
        </w:rPr>
        <w:t>НАПРЯМ 3.</w:t>
      </w:r>
    </w:p>
    <w:p w14:paraId="54A99B04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CC"/>
          <w:spacing w:val="-10"/>
          <w:kern w:val="28"/>
          <w:sz w:val="28"/>
          <w:szCs w:val="28"/>
          <w:u w:val="single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b/>
          <w:color w:val="0000CC"/>
          <w:spacing w:val="-10"/>
          <w:kern w:val="28"/>
          <w:sz w:val="28"/>
          <w:szCs w:val="28"/>
          <w:lang w:eastAsia="ru-RU"/>
          <w14:ligatures w14:val="none"/>
        </w:rPr>
        <w:t>ПЕДАГОГІЧНА ДІЯЛЬНІСТЬ</w:t>
      </w:r>
    </w:p>
    <w:p w14:paraId="09ACD09B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aps/>
          <w:color w:val="800000"/>
          <w:spacing w:val="-10"/>
          <w:kern w:val="28"/>
          <w:sz w:val="28"/>
          <w:szCs w:val="28"/>
          <w:lang w:val="ru-RU"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b/>
          <w:bCs/>
          <w:caps/>
          <w:color w:val="800000"/>
          <w:spacing w:val="-10"/>
          <w:kern w:val="28"/>
          <w:sz w:val="28"/>
          <w:szCs w:val="28"/>
          <w:lang w:val="ru-RU" w:eastAsia="ru-RU"/>
          <w14:ligatures w14:val="none"/>
        </w:rPr>
        <w:t>Кадрове забезпечення</w:t>
      </w:r>
    </w:p>
    <w:p w14:paraId="45CB9037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u w:val="single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u w:val="single"/>
          <w:lang w:eastAsia="ru-RU"/>
          <w14:ligatures w14:val="none"/>
        </w:rPr>
        <w:t>Адміністрація школи</w:t>
      </w:r>
    </w:p>
    <w:p w14:paraId="2D6879E1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</w:pPr>
    </w:p>
    <w:p w14:paraId="1C1875CC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17365D"/>
          <w:spacing w:val="-10"/>
          <w:kern w:val="28"/>
          <w:sz w:val="28"/>
          <w:szCs w:val="28"/>
          <w:lang w:eastAsia="ru-RU"/>
          <w14:ligatures w14:val="none"/>
        </w:rPr>
        <w:sectPr w:rsidR="00051879" w:rsidRPr="00051879" w:rsidSect="00961812">
          <w:footerReference w:type="default" r:id="rId4"/>
          <w:pgSz w:w="11906" w:h="16838" w:code="9"/>
          <w:pgMar w:top="1440" w:right="1080" w:bottom="1440" w:left="1080" w:header="709" w:footer="709" w:gutter="0"/>
          <w:cols w:space="708"/>
          <w:docGrid w:linePitch="360"/>
        </w:sectPr>
      </w:pPr>
    </w:p>
    <w:p w14:paraId="716BCA67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17365D"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b/>
          <w:noProof/>
          <w:color w:val="17365D"/>
          <w:spacing w:val="-10"/>
          <w:kern w:val="28"/>
          <w:sz w:val="28"/>
          <w:szCs w:val="28"/>
          <w:lang w:val="en-US"/>
          <w14:ligatures w14:val="none"/>
        </w:rPr>
        <w:drawing>
          <wp:inline distT="0" distB="0" distL="0" distR="0" wp14:anchorId="325D0B88" wp14:editId="36902F9B">
            <wp:extent cx="1933575" cy="1647825"/>
            <wp:effectExtent l="0" t="0" r="9525" b="9525"/>
            <wp:docPr id="22" name="Рисунок 22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0D391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17365D"/>
          <w:spacing w:val="-10"/>
          <w:kern w:val="28"/>
          <w:sz w:val="28"/>
          <w:szCs w:val="28"/>
          <w:u w:val="single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b/>
          <w:color w:val="17365D"/>
          <w:spacing w:val="-10"/>
          <w:kern w:val="28"/>
          <w:sz w:val="28"/>
          <w:szCs w:val="28"/>
          <w:u w:val="single"/>
          <w:lang w:eastAsia="ru-RU"/>
          <w14:ligatures w14:val="none"/>
        </w:rPr>
        <w:t>Директор</w:t>
      </w:r>
    </w:p>
    <w:p w14:paraId="05014F26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17365D"/>
          <w:spacing w:val="-10"/>
          <w:kern w:val="28"/>
          <w:sz w:val="28"/>
          <w:szCs w:val="28"/>
          <w:u w:val="single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b/>
          <w:color w:val="17365D"/>
          <w:spacing w:val="-10"/>
          <w:kern w:val="28"/>
          <w:sz w:val="28"/>
          <w:szCs w:val="28"/>
          <w:u w:val="single"/>
          <w:lang w:eastAsia="ru-RU"/>
          <w14:ligatures w14:val="none"/>
        </w:rPr>
        <w:t>Чумак Світлана Борисівна</w:t>
      </w:r>
    </w:p>
    <w:p w14:paraId="1E4626BE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17365D"/>
          <w:spacing w:val="-10"/>
          <w:kern w:val="28"/>
          <w:sz w:val="28"/>
          <w:szCs w:val="28"/>
          <w:lang w:eastAsia="ru-RU"/>
          <w14:ligatures w14:val="none"/>
        </w:rPr>
        <w:sectPr w:rsidR="00051879" w:rsidRPr="00051879" w:rsidSect="005E3722">
          <w:type w:val="continuous"/>
          <w:pgSz w:w="11906" w:h="16838" w:code="9"/>
          <w:pgMar w:top="113" w:right="566" w:bottom="284" w:left="1701" w:header="709" w:footer="709" w:gutter="0"/>
          <w:pgBorders w:offsetFrom="page">
            <w:top w:val="thickThinSmallGap" w:sz="24" w:space="24" w:color="0000CC"/>
            <w:left w:val="thickThinSmallGap" w:sz="24" w:space="24" w:color="0000CC"/>
            <w:bottom w:val="thinThickSmallGap" w:sz="24" w:space="24" w:color="0000CC"/>
            <w:right w:val="thinThickSmallGap" w:sz="24" w:space="24" w:color="0000CC"/>
          </w:pgBorders>
          <w:cols w:num="2" w:space="340" w:equalWidth="0">
            <w:col w:w="2835" w:space="340"/>
            <w:col w:w="6464"/>
          </w:cols>
          <w:docGrid w:linePitch="360"/>
        </w:sectPr>
      </w:pPr>
      <w:r w:rsidRPr="00051879">
        <w:rPr>
          <w:rFonts w:ascii="Times New Roman" w:eastAsia="Times New Roman" w:hAnsi="Times New Roman" w:cs="Times New Roman"/>
          <w:b/>
          <w:color w:val="17365D"/>
          <w:spacing w:val="-10"/>
          <w:kern w:val="28"/>
          <w:sz w:val="28"/>
          <w:szCs w:val="28"/>
          <w:lang w:eastAsia="ru-RU"/>
          <w14:ligatures w14:val="none"/>
        </w:rPr>
        <w:t>учитель початкових класів, кваліфікаційна категорія «спеціаліст вищої категорії», звання « учитель-методист»,  нагороджено нагрудним значком  «Відмінник освіти України»</w:t>
      </w:r>
    </w:p>
    <w:p w14:paraId="04491ADF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17365D"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b/>
          <w:color w:val="17365D"/>
          <w:spacing w:val="-10"/>
          <w:kern w:val="28"/>
          <w:sz w:val="28"/>
          <w:szCs w:val="28"/>
          <w:lang w:eastAsia="ru-RU"/>
          <w14:ligatures w14:val="none"/>
        </w:rPr>
        <w:t xml:space="preserve">                                        </w:t>
      </w:r>
    </w:p>
    <w:p w14:paraId="03989A4F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17365D"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noProof/>
          <w:spacing w:val="-10"/>
          <w:kern w:val="28"/>
          <w:sz w:val="28"/>
          <w:szCs w:val="28"/>
          <w:lang w:val="en-US"/>
          <w14:ligatures w14:val="none"/>
        </w:rPr>
        <w:drawing>
          <wp:anchor distT="0" distB="0" distL="114300" distR="114300" simplePos="0" relativeHeight="251659264" behindDoc="0" locked="0" layoutInCell="1" allowOverlap="1" wp14:anchorId="547F26EC" wp14:editId="2D050EDE">
            <wp:simplePos x="0" y="0"/>
            <wp:positionH relativeFrom="column">
              <wp:posOffset>3392805</wp:posOffset>
            </wp:positionH>
            <wp:positionV relativeFrom="paragraph">
              <wp:posOffset>610870</wp:posOffset>
            </wp:positionV>
            <wp:extent cx="1933575" cy="1714500"/>
            <wp:effectExtent l="0" t="0" r="9525" b="0"/>
            <wp:wrapThrough wrapText="bothSides">
              <wp:wrapPolygon edited="0">
                <wp:start x="0" y="0"/>
                <wp:lineTo x="0" y="21360"/>
                <wp:lineTo x="21494" y="21360"/>
                <wp:lineTo x="21494" y="0"/>
                <wp:lineTo x="0" y="0"/>
              </wp:wrapPolygon>
            </wp:wrapThrough>
            <wp:docPr id="23" name="Рисунок 23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1879">
        <w:rPr>
          <w:rFonts w:ascii="Times New Roman" w:eastAsia="Times New Roman" w:hAnsi="Times New Roman" w:cs="Times New Roman"/>
          <w:b/>
          <w:color w:val="17365D"/>
          <w:spacing w:val="-10"/>
          <w:kern w:val="28"/>
          <w:sz w:val="28"/>
          <w:szCs w:val="28"/>
          <w:lang w:eastAsia="ru-RU"/>
          <w14:ligatures w14:val="none"/>
        </w:rPr>
        <w:t xml:space="preserve">                                                          Заступник директора з НВР</w:t>
      </w:r>
    </w:p>
    <w:p w14:paraId="10646C25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17365D"/>
          <w:spacing w:val="-10"/>
          <w:kern w:val="28"/>
          <w:sz w:val="28"/>
          <w:szCs w:val="28"/>
          <w:lang w:eastAsia="ru-RU"/>
          <w14:ligatures w14:val="none"/>
        </w:rPr>
      </w:pPr>
      <w:proofErr w:type="spellStart"/>
      <w:r w:rsidRPr="00051879">
        <w:rPr>
          <w:rFonts w:ascii="Times New Roman" w:eastAsia="Times New Roman" w:hAnsi="Times New Roman" w:cs="Times New Roman"/>
          <w:b/>
          <w:color w:val="17365D"/>
          <w:spacing w:val="-10"/>
          <w:kern w:val="28"/>
          <w:sz w:val="28"/>
          <w:szCs w:val="28"/>
          <w:lang w:eastAsia="ru-RU"/>
          <w14:ligatures w14:val="none"/>
        </w:rPr>
        <w:t>Довгалюк</w:t>
      </w:r>
      <w:proofErr w:type="spellEnd"/>
      <w:r w:rsidRPr="00051879">
        <w:rPr>
          <w:rFonts w:ascii="Times New Roman" w:eastAsia="Times New Roman" w:hAnsi="Times New Roman" w:cs="Times New Roman"/>
          <w:b/>
          <w:color w:val="17365D"/>
          <w:spacing w:val="-10"/>
          <w:kern w:val="28"/>
          <w:sz w:val="28"/>
          <w:szCs w:val="28"/>
          <w:lang w:eastAsia="ru-RU"/>
          <w14:ligatures w14:val="none"/>
        </w:rPr>
        <w:t xml:space="preserve"> Наталія Миколаївна </w:t>
      </w:r>
    </w:p>
    <w:p w14:paraId="779577B1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17365D"/>
          <w:spacing w:val="-10"/>
          <w:kern w:val="28"/>
          <w:sz w:val="28"/>
          <w:szCs w:val="28"/>
          <w:lang w:eastAsia="ru-RU"/>
          <w14:ligatures w14:val="none"/>
        </w:rPr>
        <w:sectPr w:rsidR="00051879" w:rsidRPr="00051879" w:rsidSect="005E3722">
          <w:type w:val="continuous"/>
          <w:pgSz w:w="11906" w:h="16838" w:code="9"/>
          <w:pgMar w:top="113" w:right="566" w:bottom="284" w:left="1701" w:header="709" w:footer="709" w:gutter="0"/>
          <w:pgBorders w:offsetFrom="page">
            <w:top w:val="thickThinSmallGap" w:sz="24" w:space="24" w:color="0000CC"/>
            <w:left w:val="thickThinSmallGap" w:sz="24" w:space="24" w:color="0000CC"/>
            <w:bottom w:val="thinThickSmallGap" w:sz="24" w:space="24" w:color="0000CC"/>
            <w:right w:val="thinThickSmallGap" w:sz="24" w:space="24" w:color="0000CC"/>
          </w:pgBorders>
          <w:cols w:num="2" w:space="708" w:equalWidth="0">
            <w:col w:w="2741" w:space="708"/>
            <w:col w:w="6190"/>
          </w:cols>
          <w:docGrid w:linePitch="360"/>
        </w:sectPr>
      </w:pPr>
      <w:r w:rsidRPr="00051879">
        <w:rPr>
          <w:rFonts w:ascii="Times New Roman" w:eastAsia="Times New Roman" w:hAnsi="Times New Roman" w:cs="Times New Roman"/>
          <w:b/>
          <w:color w:val="17365D"/>
          <w:spacing w:val="-10"/>
          <w:kern w:val="28"/>
          <w:sz w:val="28"/>
          <w:szCs w:val="28"/>
          <w:lang w:eastAsia="ru-RU"/>
          <w14:ligatures w14:val="none"/>
        </w:rPr>
        <w:t>учитель хімії та біології, кваліфікаційна категорія «спеціаліст вищої категорії»</w:t>
      </w:r>
    </w:p>
    <w:p w14:paraId="3C1DC09B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Calibri" w:hAnsi="Times New Roman" w:cs="Times New Roman"/>
          <w:spacing w:val="-10"/>
          <w:kern w:val="28"/>
          <w:sz w:val="28"/>
          <w:szCs w:val="28"/>
          <w:shd w:val="clear" w:color="auto" w:fill="FFFFFF"/>
          <w:lang w:eastAsia="ru-RU"/>
          <w14:ligatures w14:val="none"/>
        </w:rPr>
      </w:pP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Дух  школи, її кращі  традиції  і здобутки  визначають    педагогічні    колективи  і  їх  виховання. Провідною    фігурою  у  реалізації  завдань, безперечно   виступає  вчитель, який   зобов’язаний  втілювати   в  життя  всі  ідеї, забезпечувати  єдність  виховання  і  навчання  - основного  принципу  школи. </w:t>
      </w:r>
    </w:p>
    <w:p w14:paraId="5C72C529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 xml:space="preserve">         Діяльність закладу будується на принципах доступності,  гуманізму, демократизму, незалежно від громадських, політичних і релігійних об’єднань, рівності умов кожної людини для повної реалізації її здібностей,  таланту, всебічного розвитку, органічного зв’язку з національною історією, культурою, традиціями, диференціації змісту і форм освіти, науковості, розвиваючого характеру навчання, гнучкості і прогностичності,  єдності і наступності, безперервності і різноманітності.</w:t>
      </w:r>
    </w:p>
    <w:p w14:paraId="3A02A158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</w:pPr>
    </w:p>
    <w:p w14:paraId="11F47295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spacing w:val="-10"/>
          <w:kern w:val="28"/>
          <w:sz w:val="28"/>
          <w:szCs w:val="28"/>
          <w:lang w:val="ru-RU"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noProof/>
          <w:spacing w:val="-10"/>
          <w:kern w:val="28"/>
          <w:sz w:val="28"/>
          <w:szCs w:val="28"/>
          <w:lang w:val="en-US"/>
          <w14:ligatures w14:val="none"/>
        </w:rPr>
        <w:drawing>
          <wp:inline distT="0" distB="0" distL="0" distR="0" wp14:anchorId="36181A0A" wp14:editId="55ABBEBC">
            <wp:extent cx="6029325" cy="1704975"/>
            <wp:effectExtent l="0" t="0" r="9525" b="9525"/>
            <wp:docPr id="24" name="Рисунок 2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C67C9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22251E"/>
          <w:spacing w:val="-10"/>
          <w:kern w:val="28"/>
          <w:sz w:val="28"/>
          <w:szCs w:val="28"/>
          <w:lang w:val="ru-RU" w:eastAsia="ru-RU"/>
          <w14:ligatures w14:val="none"/>
        </w:rPr>
      </w:pPr>
    </w:p>
    <w:p w14:paraId="478689EC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800000"/>
          <w:spacing w:val="-10"/>
          <w:kern w:val="28"/>
          <w:sz w:val="28"/>
          <w:szCs w:val="28"/>
          <w:lang w:eastAsia="ru-RU"/>
          <w14:ligatures w14:val="none"/>
        </w:rPr>
      </w:pPr>
    </w:p>
    <w:p w14:paraId="0F65FEE6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212121"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b/>
          <w:color w:val="0000CC"/>
          <w:spacing w:val="-10"/>
          <w:kern w:val="28"/>
          <w:sz w:val="28"/>
          <w:szCs w:val="28"/>
          <w:lang w:eastAsia="ru-RU"/>
          <w14:ligatures w14:val="none"/>
        </w:rPr>
        <w:t xml:space="preserve"> </w:t>
      </w:r>
      <w:r w:rsidRPr="00051879">
        <w:rPr>
          <w:rFonts w:ascii="Times New Roman" w:eastAsia="Times New Roman" w:hAnsi="Times New Roman" w:cs="Times New Roman"/>
          <w:color w:val="212121"/>
          <w:spacing w:val="-10"/>
          <w:kern w:val="28"/>
          <w:sz w:val="28"/>
          <w:szCs w:val="28"/>
          <w:lang w:eastAsia="ru-RU"/>
          <w14:ligatures w14:val="none"/>
        </w:rPr>
        <w:t xml:space="preserve">За якісним складом педагогічних працівників наша школа є однією з кращих сільських шкіл громади. Адже </w:t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>освітній процес забезпечують педагогічні працівники, з яких:</w:t>
      </w:r>
    </w:p>
    <w:p w14:paraId="56F08110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>педагогічне звання «Учитель –методист » -</w:t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5</w:t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 xml:space="preserve"> вчителів;</w:t>
      </w:r>
    </w:p>
    <w:p w14:paraId="639435E7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 xml:space="preserve">педагогічне звання «Старший учитель» - </w:t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1</w:t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 xml:space="preserve"> вчитель;</w:t>
      </w:r>
    </w:p>
    <w:p w14:paraId="47E4B8C2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>кваліфікаційна категорія «Спеціаліст вищої категорії» - 13 вчителів;</w:t>
      </w:r>
    </w:p>
    <w:p w14:paraId="2C90BC26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>кваліфікаційна категорія «Спеціаліст першої категорії» -1 вчителі;</w:t>
      </w:r>
    </w:p>
    <w:p w14:paraId="478ED732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>кваліфікаційна категорія «Спеціаліст другої категорії» - 1;</w:t>
      </w:r>
    </w:p>
    <w:p w14:paraId="4DE26764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>кваліфікаційна категорія «Спеціаліст» - 1 вчитель.</w:t>
      </w:r>
    </w:p>
    <w:p w14:paraId="01A53316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</w:pPr>
    </w:p>
    <w:p w14:paraId="39A5789B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</w:pPr>
    </w:p>
    <w:p w14:paraId="1C10B332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bCs/>
          <w:noProof/>
          <w:spacing w:val="-10"/>
          <w:kern w:val="28"/>
          <w:sz w:val="28"/>
          <w:szCs w:val="28"/>
          <w:lang w:val="en-US"/>
          <w14:ligatures w14:val="none"/>
        </w:rPr>
        <w:lastRenderedPageBreak/>
        <w:drawing>
          <wp:inline distT="0" distB="0" distL="0" distR="0" wp14:anchorId="38C1089D" wp14:editId="60745277">
            <wp:extent cx="4219575" cy="2762250"/>
            <wp:effectExtent l="0" t="0" r="9525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7B73EC9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0"/>
          <w:kern w:val="28"/>
          <w:sz w:val="28"/>
          <w:szCs w:val="28"/>
          <w:lang w:val="ru-RU" w:eastAsia="ru-RU"/>
          <w14:ligatures w14:val="none"/>
        </w:rPr>
      </w:pPr>
    </w:p>
    <w:p w14:paraId="5BF072A5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color w:val="000000"/>
          <w:spacing w:val="-10"/>
          <w:kern w:val="28"/>
          <w:sz w:val="28"/>
          <w:szCs w:val="28"/>
          <w:lang w:eastAsia="ru-RU"/>
          <w14:ligatures w14:val="none"/>
        </w:rPr>
        <w:t>Райківська гімназія</w:t>
      </w:r>
      <w:r w:rsidRPr="00051879">
        <w:rPr>
          <w:rFonts w:ascii="Times New Roman" w:eastAsia="Times New Roman" w:hAnsi="Times New Roman" w:cs="Times New Roman"/>
          <w:color w:val="000000"/>
          <w:spacing w:val="-10"/>
          <w:kern w:val="28"/>
          <w:sz w:val="28"/>
          <w:szCs w:val="28"/>
          <w:lang w:val="ru-RU" w:eastAsia="ru-RU"/>
          <w14:ligatures w14:val="none"/>
        </w:rPr>
        <w:t xml:space="preserve">  </w:t>
      </w:r>
      <w:r w:rsidRPr="00051879">
        <w:rPr>
          <w:rFonts w:ascii="Times New Roman" w:eastAsia="Times New Roman" w:hAnsi="Times New Roman" w:cs="Times New Roman"/>
          <w:color w:val="000000"/>
          <w:spacing w:val="-10"/>
          <w:kern w:val="28"/>
          <w:sz w:val="28"/>
          <w:szCs w:val="28"/>
          <w:lang w:eastAsia="ru-RU"/>
          <w14:ligatures w14:val="none"/>
        </w:rPr>
        <w:t xml:space="preserve"> укомплектована  педагогічними кадрами на 90 відсотків. На жаль, маємо вакансію соціального педагога та психолога. Розстановка кадрів </w:t>
      </w:r>
      <w:r w:rsidRPr="00051879">
        <w:rPr>
          <w:rFonts w:ascii="Times New Roman" w:eastAsia="Times New Roman" w:hAnsi="Times New Roman" w:cs="Times New Roman"/>
          <w:color w:val="000000"/>
          <w:spacing w:val="-1"/>
          <w:kern w:val="28"/>
          <w:sz w:val="28"/>
          <w:szCs w:val="28"/>
          <w:lang w:eastAsia="ru-RU"/>
          <w14:ligatures w14:val="none"/>
        </w:rPr>
        <w:t xml:space="preserve">умотивована </w:t>
      </w:r>
      <w:r w:rsidRPr="00051879">
        <w:rPr>
          <w:rFonts w:ascii="Times New Roman" w:eastAsia="Times New Roman" w:hAnsi="Times New Roman" w:cs="Times New Roman"/>
          <w:color w:val="000000"/>
          <w:spacing w:val="-4"/>
          <w:kern w:val="28"/>
          <w:sz w:val="28"/>
          <w:szCs w:val="28"/>
          <w:lang w:eastAsia="ru-RU"/>
          <w14:ligatures w14:val="none"/>
        </w:rPr>
        <w:t xml:space="preserve">й раціональна, </w:t>
      </w:r>
      <w:r w:rsidRPr="00051879">
        <w:rPr>
          <w:rFonts w:ascii="Times New Roman" w:eastAsia="Times New Roman" w:hAnsi="Times New Roman" w:cs="Times New Roman"/>
          <w:color w:val="000000"/>
          <w:spacing w:val="-10"/>
          <w:kern w:val="28"/>
          <w:sz w:val="28"/>
          <w:szCs w:val="28"/>
          <w:lang w:eastAsia="ru-RU"/>
          <w14:ligatures w14:val="none"/>
        </w:rPr>
        <w:t xml:space="preserve">проводиться відповідно до освітнього рівня, у повній відповідності зі спеціалізацією та п’ятиденним режимом роботи  школи,  </w:t>
      </w:r>
      <w:r w:rsidRPr="00051879">
        <w:rPr>
          <w:rFonts w:ascii="Times New Roman" w:eastAsia="Times New Roman" w:hAnsi="Times New Roman" w:cs="Times New Roman"/>
          <w:color w:val="000000"/>
          <w:spacing w:val="-4"/>
          <w:kern w:val="28"/>
          <w:sz w:val="28"/>
          <w:szCs w:val="28"/>
          <w:lang w:eastAsia="ru-RU"/>
          <w14:ligatures w14:val="none"/>
        </w:rPr>
        <w:t>з урахуванням твор</w:t>
      </w:r>
      <w:r w:rsidRPr="00051879">
        <w:rPr>
          <w:rFonts w:ascii="Times New Roman" w:eastAsia="Times New Roman" w:hAnsi="Times New Roman" w:cs="Times New Roman"/>
          <w:color w:val="000000"/>
          <w:spacing w:val="-3"/>
          <w:kern w:val="28"/>
          <w:sz w:val="28"/>
          <w:szCs w:val="28"/>
          <w:lang w:eastAsia="ru-RU"/>
          <w14:ligatures w14:val="none"/>
        </w:rPr>
        <w:t xml:space="preserve">чих здібностей і побажань учителів. </w:t>
      </w:r>
      <w:r w:rsidRPr="00051879">
        <w:rPr>
          <w:rFonts w:ascii="Times New Roman" w:eastAsia="Times New Roman" w:hAnsi="Times New Roman" w:cs="Times New Roman"/>
          <w:color w:val="000000"/>
          <w:spacing w:val="-10"/>
          <w:kern w:val="28"/>
          <w:sz w:val="28"/>
          <w:szCs w:val="28"/>
          <w:lang w:eastAsia="ru-RU"/>
          <w14:ligatures w14:val="none"/>
        </w:rPr>
        <w:t xml:space="preserve">Кількість вчителів, класних керівників, членів адміністрації визначена кількістю класів, робочим навчальним планом  школи та штатним розписом. </w:t>
      </w:r>
    </w:p>
    <w:p w14:paraId="326B04AD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color w:val="000000"/>
          <w:spacing w:val="-10"/>
          <w:kern w:val="28"/>
          <w:sz w:val="28"/>
          <w:szCs w:val="28"/>
          <w:lang w:eastAsia="ru-RU"/>
          <w14:ligatures w14:val="none"/>
        </w:rPr>
        <w:t xml:space="preserve">      Всі предмети викладаються за фахом.  </w:t>
      </w:r>
    </w:p>
    <w:p w14:paraId="4E9F276E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FF0000"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color w:val="000000"/>
          <w:spacing w:val="-10"/>
          <w:kern w:val="28"/>
          <w:sz w:val="28"/>
          <w:szCs w:val="28"/>
          <w:lang w:eastAsia="ru-RU"/>
          <w14:ligatures w14:val="none"/>
        </w:rPr>
        <w:t>Вчителі пройшли курсову перепідготовку.</w:t>
      </w:r>
    </w:p>
    <w:p w14:paraId="4AB884D9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b/>
          <w:color w:val="000000"/>
          <w:spacing w:val="-10"/>
          <w:kern w:val="28"/>
          <w:sz w:val="28"/>
          <w:szCs w:val="28"/>
          <w:lang w:eastAsia="ru-RU"/>
          <w14:ligatures w14:val="none"/>
        </w:rPr>
        <w:t xml:space="preserve">Кадрова політика </w:t>
      </w:r>
      <w:r w:rsidRPr="00051879">
        <w:rPr>
          <w:rFonts w:ascii="Times New Roman" w:eastAsia="Times New Roman" w:hAnsi="Times New Roman" w:cs="Times New Roman"/>
          <w:color w:val="000000"/>
          <w:spacing w:val="-10"/>
          <w:kern w:val="28"/>
          <w:sz w:val="28"/>
          <w:szCs w:val="28"/>
          <w:lang w:eastAsia="ru-RU"/>
          <w14:ligatures w14:val="none"/>
        </w:rPr>
        <w:t>спрямована на</w:t>
      </w:r>
      <w:r w:rsidRPr="00051879">
        <w:rPr>
          <w:rFonts w:ascii="Times New Roman" w:eastAsia="Times New Roman" w:hAnsi="Times New Roman" w:cs="Times New Roman"/>
          <w:b/>
          <w:color w:val="000000"/>
          <w:spacing w:val="-10"/>
          <w:kern w:val="28"/>
          <w:sz w:val="28"/>
          <w:szCs w:val="28"/>
          <w:lang w:eastAsia="ru-RU"/>
          <w14:ligatures w14:val="none"/>
        </w:rPr>
        <w:t xml:space="preserve"> </w:t>
      </w:r>
      <w:r w:rsidRPr="00051879">
        <w:rPr>
          <w:rFonts w:ascii="Times New Roman" w:eastAsia="Times New Roman" w:hAnsi="Times New Roman" w:cs="Times New Roman"/>
          <w:color w:val="000000"/>
          <w:spacing w:val="-10"/>
          <w:kern w:val="28"/>
          <w:sz w:val="28"/>
          <w:szCs w:val="28"/>
          <w:lang w:eastAsia="ru-RU"/>
          <w14:ligatures w14:val="none"/>
        </w:rPr>
        <w:t>створення сприятливих умов для формування дієздатного колективу, розкриття та розвиток творчого потенціалу кожного вчителя, підвищення його кваліфікаційного рівня.</w:t>
      </w:r>
      <w:r w:rsidRPr="00051879"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lang w:eastAsia="ru-RU"/>
          <w14:ligatures w14:val="none"/>
        </w:rPr>
        <w:t xml:space="preserve"> </w:t>
      </w:r>
    </w:p>
    <w:p w14:paraId="23CD432A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>Всі вчителі школи дотримуються графіків проходження курсів підвищення кваліфікації на засадах вільного вибору форм навчання і місця. Аналіз кадрового складу свідчить про щорічне зростання фахової майстерності педпрацівників школи.</w:t>
      </w:r>
    </w:p>
    <w:p w14:paraId="14965CEE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color w:val="000000"/>
          <w:spacing w:val="-10"/>
          <w:kern w:val="28"/>
          <w:sz w:val="28"/>
          <w:szCs w:val="28"/>
          <w:lang w:eastAsia="ru-RU"/>
          <w14:ligatures w14:val="none"/>
        </w:rPr>
        <w:t xml:space="preserve">        Забезпеченість  школи педагогічними кадрами відбувається за рахунок штатних працівників.</w:t>
      </w:r>
    </w:p>
    <w:p w14:paraId="6777D28D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color w:val="000000"/>
          <w:spacing w:val="-10"/>
          <w:kern w:val="28"/>
          <w:sz w:val="28"/>
          <w:szCs w:val="28"/>
          <w:lang w:eastAsia="ru-RU"/>
          <w14:ligatures w14:val="none"/>
        </w:rPr>
        <w:t>Основними мотивами розстановки педагогічних кадрів є</w:t>
      </w:r>
    </w:p>
    <w:p w14:paraId="7AD55EFC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color w:val="000000"/>
          <w:spacing w:val="-10"/>
          <w:kern w:val="28"/>
          <w:sz w:val="28"/>
          <w:szCs w:val="28"/>
          <w:lang w:eastAsia="ru-RU"/>
          <w14:ligatures w14:val="none"/>
        </w:rPr>
        <w:t>наступність в роботі вчителя;</w:t>
      </w:r>
    </w:p>
    <w:p w14:paraId="66A9DBBC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color w:val="000000"/>
          <w:spacing w:val="-10"/>
          <w:kern w:val="28"/>
          <w:sz w:val="28"/>
          <w:szCs w:val="28"/>
          <w:lang w:eastAsia="ru-RU"/>
          <w14:ligatures w14:val="none"/>
        </w:rPr>
        <w:t>його педагогічний досвід і кваліфікація</w:t>
      </w:r>
    </w:p>
    <w:p w14:paraId="1D5FB49C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color w:val="000000"/>
          <w:spacing w:val="-10"/>
          <w:kern w:val="28"/>
          <w:sz w:val="28"/>
          <w:szCs w:val="28"/>
          <w:lang w:eastAsia="ru-RU"/>
          <w14:ligatures w14:val="none"/>
        </w:rPr>
        <w:t>характер взаємин суб’єктів навчально-виховного процесу.</w:t>
      </w:r>
    </w:p>
    <w:p w14:paraId="7BA07B11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lang w:eastAsia="ru-RU"/>
          <w14:ligatures w14:val="none"/>
        </w:rPr>
        <w:t xml:space="preserve">Освітній та кваліфікаційний рівні педагогічних працівників, практичний досвід педагогічної роботи колективу </w:t>
      </w:r>
      <w:r w:rsidRPr="00051879">
        <w:rPr>
          <w:rFonts w:ascii="Times New Roman" w:eastAsia="Times New Roman" w:hAnsi="Times New Roman" w:cs="Times New Roman"/>
          <w:b/>
          <w:color w:val="C00000"/>
          <w:spacing w:val="-10"/>
          <w:kern w:val="28"/>
          <w:sz w:val="28"/>
          <w:szCs w:val="28"/>
          <w:lang w:eastAsia="ru-RU"/>
          <w14:ligatures w14:val="none"/>
        </w:rPr>
        <w:t>обумовлюють високий рівень працездатності</w:t>
      </w:r>
      <w:r w:rsidRPr="00051879">
        <w:rPr>
          <w:rFonts w:ascii="Times New Roman" w:eastAsia="Times New Roman" w:hAnsi="Times New Roman" w:cs="Times New Roman"/>
          <w:b/>
          <w:spacing w:val="-10"/>
          <w:kern w:val="28"/>
          <w:sz w:val="28"/>
          <w:szCs w:val="28"/>
          <w:lang w:eastAsia="ru-RU"/>
          <w14:ligatures w14:val="none"/>
        </w:rPr>
        <w:t>, що є головною умовою реалізації державної політики  в галузі освіти й упровадження  інноваційних ідей розвитку закладу освіти.</w:t>
      </w:r>
    </w:p>
    <w:p w14:paraId="569E366F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Calibri" w:hAnsi="Times New Roman" w:cs="Times New Roman"/>
          <w:b/>
          <w:spacing w:val="-10"/>
          <w:kern w:val="28"/>
          <w:sz w:val="28"/>
          <w:szCs w:val="28"/>
          <w:u w:val="single"/>
          <w:lang w:eastAsia="ru-RU"/>
          <w14:ligatures w14:val="none"/>
        </w:rPr>
      </w:pPr>
      <w:r w:rsidRPr="00051879">
        <w:rPr>
          <w:rFonts w:ascii="Times New Roman" w:eastAsia="Calibri" w:hAnsi="Times New Roman" w:cs="Times New Roman"/>
          <w:b/>
          <w:spacing w:val="-10"/>
          <w:kern w:val="28"/>
          <w:sz w:val="28"/>
          <w:szCs w:val="28"/>
          <w:u w:val="single"/>
          <w:lang w:eastAsia="ru-RU"/>
          <w14:ligatures w14:val="none"/>
        </w:rPr>
        <w:t>За напрямом 3: «Педагогічна діяльність педагогічних працівників закладу освіти»</w:t>
      </w:r>
    </w:p>
    <w:p w14:paraId="0E9B1286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 xml:space="preserve">   Відвідування навчальних занять, співбесіди з учителями на робочому місці, перевірка шкільної документації, зокрема календарно-тематичних планів, </w:t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lastRenderedPageBreak/>
        <w:t xml:space="preserve">засвідчили, що педагоги гімназії приділяють значну увагу плануванню та прогнозуванню власної діяльності:  100 % вчителів використовують рекомендації Міністерства освіти і науки України при розроблені календарно-тематичного планування; 66,7  % – зразки, що пропонують фахові видання, 66,7 % – власний досвід. </w:t>
      </w:r>
    </w:p>
    <w:p w14:paraId="6E225C1E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Calibri" w:hAnsi="Times New Roman" w:cs="Times New Roman"/>
          <w:noProof/>
          <w:spacing w:val="-10"/>
          <w:kern w:val="28"/>
          <w:sz w:val="28"/>
          <w:szCs w:val="28"/>
          <w:lang w:val="en-US"/>
          <w14:ligatures w14:val="none"/>
        </w:rPr>
        <w:drawing>
          <wp:inline distT="0" distB="0" distL="0" distR="0" wp14:anchorId="698C7A7E" wp14:editId="28DE5C65">
            <wp:extent cx="3581400" cy="345288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7048" cy="345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4E901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</w:pP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 xml:space="preserve">  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Усі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вчителі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мають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розроблені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ними календарно-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тематичні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плани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,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що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відповідають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наскрізній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освітній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програмі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закладу та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навчальним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програмам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.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Вчителі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самостійно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визначають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кількість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годин на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вивчення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тієї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чи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іншої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теми,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змінюють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порядок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їх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вивчення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відповідно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до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освітніх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потреб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учнів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. Теми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навчальних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занять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відповідають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календарно-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тематичному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плануванню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. У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ході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відвідування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навчальних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занять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спостерігалось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формування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педагогами в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учнів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таких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ключових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компетентностей, як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спілкування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державною мовою,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навчання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впродовж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життя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,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математична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грамотність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,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компетентності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у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галузях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природничих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наук, культурна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компетентність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та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інші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. Для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налагодження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позитивно-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емоційного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фону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вчителі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початкових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класів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проводять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ранкові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зустрічі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з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учнями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за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Концепцією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НУШ.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Переважна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більшість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вчителів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розвивають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наскрізні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уміння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учнів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,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сприяють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формуванню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суспільних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цінностей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.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Зміст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навчальних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занять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спрямований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на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формування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загальнолюдських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цінностей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.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Перехід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школи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на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змішане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навчання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та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навчання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з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використанням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дистанційних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технологій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навчання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спонукав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педагогічних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працівників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до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створення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власних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блогів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,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розробки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програмового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та методичного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забезпечення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,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участі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в онлайн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методичних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заходах та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публікації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у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фахових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електронних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виданнях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. </w:t>
      </w:r>
    </w:p>
    <w:p w14:paraId="03DB99D1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</w:pP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 xml:space="preserve">   У ході спостереження за навчальними заняттями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>відмічено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 xml:space="preserve">, що вчителі сприяють формуванню компетентностей, необхідних для успішної самореалізації в суспільстві; забезпечення оптимальних умов формування духовно-моральної, соціально адаптованої особистості громадянина-патріота України. Педагогічні працівники використовують мультимедійні засоби, інформаційні та інформаційно-комунікаційні технології в освітньому процесі.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Використання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ІКТ-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технологій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дає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можливість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створювати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наочність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,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дидактичні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матеріали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в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електронному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вигляді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.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lastRenderedPageBreak/>
        <w:t>Створювати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каталоги та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необхідні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бази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даних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. ІКТ-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технології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дозволяють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використовувати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змішане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навчання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,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вебінари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, веб-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квести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. Але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результати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самооцінювання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показують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,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що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в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деяких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учителів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не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повністю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сформовані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навички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впевненого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використання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офісних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програм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.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Переважна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більшість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опитаних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здобувачів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освіти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(</w:t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>95</w:t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%)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відмічають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достатній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рівень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використання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технологій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дистанційного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навчання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у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школі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. У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закладі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освіти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організовується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навчання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з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використанням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дистанційних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технологій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в синхронному та асинхронному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режимі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. Синхронно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проводять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навчальні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заняття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через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сервіс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Zoom.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Завдання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для занять в асинхронному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режимі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розміщуються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у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Viber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 xml:space="preserve"> </w:t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у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вигляді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презентаційних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матеріалів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,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відео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та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аудіо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роликів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,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які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супроводжуються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питаннями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та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завданнями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,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що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повинен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виконати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учень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із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зазначенням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термінів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виконання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. </w:t>
      </w:r>
    </w:p>
    <w:p w14:paraId="1AA8A139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 xml:space="preserve">   Педагогічні працівники забезпечують власний професійний розвиток і підвищення кваліфікації. </w:t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У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закладі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наявний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план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підвищення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кваліфікації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,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ведеться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моніторинг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проходження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курсів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.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Вчителі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обирають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різні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форми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підвищення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кваліфікації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.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Основними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формами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підвищення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кваліфікації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учителів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є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фахові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курси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у</w:t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 xml:space="preserve"> ЖОІПО</w:t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(88</w:t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>,9</w:t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,3%),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вебінари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і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самоосвіта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(66</w:t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>,7 та   88,9</w:t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%), онлайн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курси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(</w:t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>66,7</w:t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%). На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практиці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учителі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не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завжди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використовують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різні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форми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підвищення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кваліфікації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.</w:t>
      </w:r>
    </w:p>
    <w:p w14:paraId="523DC752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Calibri" w:hAnsi="Times New Roman" w:cs="Times New Roman"/>
          <w:noProof/>
          <w:spacing w:val="-10"/>
          <w:kern w:val="28"/>
          <w:sz w:val="28"/>
          <w:szCs w:val="28"/>
          <w:lang w:val="en-US"/>
          <w14:ligatures w14:val="none"/>
        </w:rPr>
        <w:drawing>
          <wp:inline distT="0" distB="0" distL="0" distR="0" wp14:anchorId="4829C1EE" wp14:editId="376BDC1F">
            <wp:extent cx="2918460" cy="33528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 xml:space="preserve">  </w:t>
      </w:r>
      <w:r w:rsidRPr="00051879">
        <w:rPr>
          <w:rFonts w:ascii="Times New Roman" w:eastAsia="Calibri" w:hAnsi="Times New Roman" w:cs="Times New Roman"/>
          <w:noProof/>
          <w:spacing w:val="-10"/>
          <w:kern w:val="28"/>
          <w:sz w:val="28"/>
          <w:szCs w:val="28"/>
          <w:lang w:val="en-US"/>
          <w14:ligatures w14:val="none"/>
        </w:rPr>
        <w:drawing>
          <wp:inline distT="0" distB="0" distL="0" distR="0" wp14:anchorId="29E96068" wp14:editId="7EDEBA24">
            <wp:extent cx="2903220" cy="3048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476CC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</w:pP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 xml:space="preserve">   Педагогічні працівники здійснюють інноваційну освітню діяльність, залучаються до роботи як освітні експерти під час написання власних методичних статей та матеріалів. Вони є рецензентами та укладачами різних методичних посібників. Педагогічні працівники діють на засадах педагогіки партнерства, співпрацюють з батьками здобувачів освіти з питань організації освітнього процесу, забезпечують постійний зворотній зв’язок. 87</w:t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%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учнів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вважають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,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що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їхня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думка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повною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мірою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враховується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в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освітньому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процесі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, </w:t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>13</w:t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% –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що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вона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враховується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з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окремих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предметів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.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Педагогіка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партнерства дозволила стати педагогам та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учням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повноправними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учасниками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освітнього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процесу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,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відповідальними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за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кінцевий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результат.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Найважливішим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напрямом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,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який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забезпечує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педагогіку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партнерства, є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особистісно-орієнтована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технологія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навчання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. </w:t>
      </w:r>
    </w:p>
    <w:p w14:paraId="571E3A10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lastRenderedPageBreak/>
        <w:t xml:space="preserve">   </w:t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Батьки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відзначають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,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що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зворотній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зв’язок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з учителями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забезпечується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gram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  на</w:t>
      </w:r>
      <w:proofErr w:type="gram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>94,1</w:t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%</w:t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>,5,9 % - іноді.</w:t>
      </w:r>
    </w:p>
    <w:p w14:paraId="3DA65C5E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Calibri" w:hAnsi="Times New Roman" w:cs="Times New Roman"/>
          <w:noProof/>
          <w:spacing w:val="-10"/>
          <w:kern w:val="28"/>
          <w:sz w:val="28"/>
          <w:szCs w:val="28"/>
          <w:lang w:val="en-US"/>
          <w14:ligatures w14:val="none"/>
        </w:rPr>
        <w:drawing>
          <wp:inline distT="0" distB="0" distL="0" distR="0" wp14:anchorId="7DCDBDEF" wp14:editId="10BFFC57">
            <wp:extent cx="2255520" cy="21050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 xml:space="preserve"> </w:t>
      </w:r>
    </w:p>
    <w:p w14:paraId="323252D9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 xml:space="preserve">    Спілкування з учителями за відповідями батьків відбувається у різних формах: індивідуальне спілкування з класним керівником – 87%, батьківські збори –64,2 %, через спільноти в соціальних мережах (62,3%) та сайт закладу освіти (30,2%). </w:t>
      </w:r>
    </w:p>
    <w:p w14:paraId="4FA11A5C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</w:pPr>
      <w:r w:rsidRPr="00051879">
        <w:rPr>
          <w:rFonts w:ascii="Times New Roman" w:eastAsia="Calibri" w:hAnsi="Times New Roman" w:cs="Times New Roman"/>
          <w:noProof/>
          <w:spacing w:val="-10"/>
          <w:kern w:val="28"/>
          <w:sz w:val="28"/>
          <w:szCs w:val="28"/>
          <w:lang w:val="en-US"/>
          <w14:ligatures w14:val="none"/>
        </w:rPr>
        <w:drawing>
          <wp:inline distT="0" distB="0" distL="0" distR="0" wp14:anchorId="69B126FA" wp14:editId="7FFD0D90">
            <wp:extent cx="3451860" cy="34194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D18DB" w14:textId="461B579A" w:rsidR="00051879" w:rsidRPr="00051879" w:rsidRDefault="00051879" w:rsidP="00051879">
      <w:pPr>
        <w:spacing w:after="0" w:line="240" w:lineRule="auto"/>
        <w:contextualSpacing/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 xml:space="preserve">   У закладі освіти існує практика педагогічної співпраці,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>взаємовідвідування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 xml:space="preserve"> уроків та інших форм професійної співпраці. </w:t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100%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педагогів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зазначили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,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що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в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закладі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в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цілому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створені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всі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умови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для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продуктивної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співпраці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.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Між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педагогами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налагоджена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командна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робота,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панує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атмосфера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довіри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та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взаєморозуміння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.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Взаємне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збагачення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педагогічними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здобутками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,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спільний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пошук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оптимальних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методів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і форм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викладання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призводить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до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професійного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зростання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та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вдосконалення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системи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освітньої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діяльності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.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Педагогічні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працівники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під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час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провадження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педагогічної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діяльності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дотримуються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академічної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доброчесності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(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під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час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оцінювання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результатів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навчання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здобувачів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освіти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, при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використанні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джерел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інформації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,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запобігають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списуванню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).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Педагогічні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працівники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сприяють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дотриманню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академічної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доброчесності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здобувачами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освіти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. Вони систематично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інформують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учнів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про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основні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засади та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принципи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академічної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доброчесності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під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час </w:t>
      </w:r>
      <w:r w:rsidRPr="00051879">
        <w:rPr>
          <w:rFonts w:ascii="Times New Roman" w:eastAsia="Calibri" w:hAnsi="Times New Roman" w:cs="Times New Roman"/>
          <w:noProof/>
          <w:spacing w:val="-10"/>
          <w:kern w:val="28"/>
          <w:sz w:val="28"/>
          <w:szCs w:val="28"/>
          <w:lang w:val="en-US"/>
          <w14:ligatures w14:val="none"/>
        </w:rPr>
        <w:lastRenderedPageBreak/>
        <w:drawing>
          <wp:anchor distT="0" distB="0" distL="114300" distR="114300" simplePos="0" relativeHeight="251660288" behindDoc="0" locked="0" layoutInCell="1" allowOverlap="1" wp14:anchorId="15F30E3B" wp14:editId="57D66763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849880" cy="3781425"/>
            <wp:effectExtent l="0" t="0" r="7620" b="9525"/>
            <wp:wrapThrough wrapText="bothSides">
              <wp:wrapPolygon edited="0">
                <wp:start x="0" y="0"/>
                <wp:lineTo x="0" y="21546"/>
                <wp:lineTo x="21513" y="21546"/>
                <wp:lineTo x="21513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проведення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навчальних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занять та в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позаурочній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діяльності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(89%),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використовують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власні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методичні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розробки</w:t>
      </w:r>
      <w:proofErr w:type="spell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(</w:t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>22,2</w:t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>%),</w:t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 xml:space="preserve"> на уроках дають такі </w:t>
      </w:r>
      <w:proofErr w:type="spellStart"/>
      <w:proofErr w:type="gramStart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>завдання,що</w:t>
      </w:r>
      <w:proofErr w:type="spellEnd"/>
      <w:proofErr w:type="gramEnd"/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 xml:space="preserve"> унеможливлюють списування – 55,6%</w:t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>.</w:t>
      </w:r>
    </w:p>
    <w:p w14:paraId="442F76CE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Calibri" w:hAnsi="Times New Roman" w:cs="Times New Roman"/>
          <w:spacing w:val="-10"/>
          <w:kern w:val="28"/>
          <w:sz w:val="28"/>
          <w:szCs w:val="28"/>
          <w:lang w:eastAsia="ru-RU"/>
          <w14:ligatures w14:val="none"/>
        </w:rPr>
        <w:t xml:space="preserve">  Результати анкетування підтверджують, що педагоги ведуть інформаційно-просвітницьку роботу здобувачів освіти про дотримання засад академічної доброчесності.93 % учнів відзначили, що з боку педагогів бесіди про основні засади та принципи академічної доброчесності проводяться регулярно,5 % відповіли, що такі заходи є нерегулярними, 2% потребують додаткового інформування з питань академічної доброчесності. </w:t>
      </w:r>
    </w:p>
    <w:p w14:paraId="6BED9061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b/>
          <w:bCs/>
          <w:spacing w:val="-10"/>
          <w:kern w:val="28"/>
          <w:sz w:val="28"/>
          <w:szCs w:val="28"/>
          <w:lang w:eastAsia="ru-RU"/>
          <w14:ligatures w14:val="none"/>
        </w:rPr>
        <w:t>5.2.</w:t>
      </w:r>
      <w:r w:rsidRPr="00051879">
        <w:rPr>
          <w:rFonts w:ascii="Times New Roman" w:eastAsia="Times New Roman" w:hAnsi="Times New Roman" w:cs="Times New Roman"/>
          <w:b/>
          <w:bCs/>
          <w:spacing w:val="-10"/>
          <w:kern w:val="28"/>
          <w:sz w:val="28"/>
          <w:szCs w:val="28"/>
          <w:lang w:eastAsia="ru-RU"/>
          <w14:ligatures w14:val="none"/>
        </w:rPr>
        <w:tab/>
        <w:t>Налагодження співпраці зі здобувачами освіти, їх батьками, працівниками закладу освіти</w:t>
      </w:r>
    </w:p>
    <w:p w14:paraId="13C8C763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b/>
          <w:bCs/>
          <w:spacing w:val="-10"/>
          <w:kern w:val="28"/>
          <w:sz w:val="28"/>
          <w:szCs w:val="28"/>
          <w:lang w:eastAsia="ru-RU"/>
          <w14:ligatures w14:val="none"/>
        </w:rPr>
        <w:t>5.2.1.</w:t>
      </w:r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 xml:space="preserve">У закладі освіти діє </w:t>
      </w:r>
      <w:r w:rsidRPr="00051879">
        <w:rPr>
          <w:rFonts w:ascii="Times New Roman" w:eastAsia="Times New Roman" w:hAnsi="Times New Roman" w:cs="Times New Roman"/>
          <w:b/>
          <w:bCs/>
          <w:spacing w:val="-10"/>
          <w:kern w:val="28"/>
          <w:sz w:val="28"/>
          <w:szCs w:val="28"/>
          <w:lang w:eastAsia="ru-RU"/>
          <w14:ligatures w14:val="none"/>
        </w:rPr>
        <w:t>учнівське самоврядування,</w:t>
      </w:r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 xml:space="preserve"> представники якого беруть участь у діяльності закладу освіти .</w:t>
      </w:r>
    </w:p>
    <w:p w14:paraId="1895D50B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ab/>
        <w:t>Співпраця відбувається у різноманітних формах, що сприяє налагодженню партнерських взаємин між педагогами закладу освіти та батьками здобувачів освіти. Забезпечується зворотній зв’язок.</w:t>
      </w:r>
    </w:p>
    <w:p w14:paraId="471AC3B0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 xml:space="preserve"> Організація роботи учнівського врядування сприяє підвищенню активної позиції учня в колективі, відчуття власної значущості в закладі. Саме з ініціативи учнівської ради було проведено </w:t>
      </w:r>
      <w:proofErr w:type="spellStart"/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>прєкти</w:t>
      </w:r>
      <w:proofErr w:type="spellEnd"/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 xml:space="preserve"> «Наші правила. Самі складаємо, - самі й виконуємо», випускались вітальні газети до Новорічних та Різдвяних свят. Члени учкому проводили з учнями початкової ланки екскурсії в куточку  «Пожежна безпека». Вони активно долучались до організації та проведення виховних заходів та проєктів: </w:t>
      </w:r>
    </w:p>
    <w:p w14:paraId="68D215B8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</w:pPr>
      <w:r w:rsidRPr="00051879"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  <w:t>-День знань;</w:t>
      </w:r>
    </w:p>
    <w:p w14:paraId="5E982B6E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</w:pPr>
      <w:r w:rsidRPr="00051879"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  <w:t>- Олімпійський тиждень;</w:t>
      </w:r>
    </w:p>
    <w:p w14:paraId="0EC6F0E8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</w:pPr>
      <w:r w:rsidRPr="00051879"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  <w:t xml:space="preserve">-День працівника освіти; </w:t>
      </w:r>
    </w:p>
    <w:p w14:paraId="0114B4E0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</w:pPr>
      <w:r w:rsidRPr="00051879"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  <w:t>- День української писемності та мови.</w:t>
      </w:r>
    </w:p>
    <w:p w14:paraId="126B9885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</w:pPr>
      <w:r w:rsidRPr="00051879"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  <w:t>Учнів та вчителі долучилися до написання Всеукраїнського диктанту національної єдності.</w:t>
      </w:r>
    </w:p>
    <w:p w14:paraId="44C6E110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</w:pPr>
      <w:r w:rsidRPr="00051879"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  <w:t>День гідності та свободи;</w:t>
      </w:r>
    </w:p>
    <w:p w14:paraId="1CB4F161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</w:pPr>
      <w:r w:rsidRPr="00051879">
        <w:rPr>
          <w:rFonts w:ascii="Times New Roman" w:eastAsia="Times New Roman" w:hAnsi="Times New Roman" w:cs="Times New Roman"/>
          <w:color w:val="000000"/>
          <w:spacing w:val="-10"/>
          <w:kern w:val="28"/>
          <w:sz w:val="28"/>
          <w:szCs w:val="28"/>
          <w14:ligatures w14:val="none"/>
        </w:rPr>
        <w:t>виховний захід «</w:t>
      </w:r>
      <w:proofErr w:type="spellStart"/>
      <w:r w:rsidRPr="00051879">
        <w:rPr>
          <w:rFonts w:ascii="Times New Roman" w:eastAsia="Times New Roman" w:hAnsi="Times New Roman" w:cs="Times New Roman"/>
          <w:color w:val="000000"/>
          <w:spacing w:val="-10"/>
          <w:kern w:val="28"/>
          <w:sz w:val="28"/>
          <w:szCs w:val="28"/>
          <w14:ligatures w14:val="none"/>
        </w:rPr>
        <w:t>Уроки</w:t>
      </w:r>
      <w:proofErr w:type="spellEnd"/>
      <w:r w:rsidRPr="00051879">
        <w:rPr>
          <w:rFonts w:ascii="Times New Roman" w:eastAsia="Times New Roman" w:hAnsi="Times New Roman" w:cs="Times New Roman"/>
          <w:color w:val="000000"/>
          <w:spacing w:val="-10"/>
          <w:kern w:val="28"/>
          <w:sz w:val="28"/>
          <w:szCs w:val="28"/>
          <w14:ligatures w14:val="none"/>
        </w:rPr>
        <w:t xml:space="preserve"> Голокосту: мужність, пам’ять, співчуття»,</w:t>
      </w:r>
    </w:p>
    <w:p w14:paraId="649CC7D7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</w:pPr>
      <w:r w:rsidRPr="00051879"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  <w:t xml:space="preserve">Виховна година «Вшанування пам’яті жертв голодомору 1932-33 </w:t>
      </w:r>
      <w:proofErr w:type="spellStart"/>
      <w:r w:rsidRPr="00051879"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  <w:t>р.р</w:t>
      </w:r>
      <w:proofErr w:type="spellEnd"/>
      <w:r w:rsidRPr="00051879"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  <w:t>.»</w:t>
      </w:r>
    </w:p>
    <w:p w14:paraId="6DAB6662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</w:pPr>
      <w:r w:rsidRPr="00051879"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  <w:t>Всесвітній день боротьби зі СНІДом</w:t>
      </w:r>
    </w:p>
    <w:p w14:paraId="6383B14A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</w:pPr>
      <w:r w:rsidRPr="00051879"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  <w:t>Тиждень початкових класів</w:t>
      </w:r>
    </w:p>
    <w:p w14:paraId="4E354F1B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</w:pPr>
      <w:r w:rsidRPr="00051879"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  <w:t>День української хустки</w:t>
      </w:r>
    </w:p>
    <w:p w14:paraId="6E2895DF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</w:pPr>
      <w:r w:rsidRPr="00051879"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  <w:t>Місячник безпеки життєдіяльності</w:t>
      </w:r>
    </w:p>
    <w:p w14:paraId="260A8EC3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</w:pPr>
      <w:r w:rsidRPr="00051879"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  <w:lastRenderedPageBreak/>
        <w:t>День Соборності України</w:t>
      </w:r>
    </w:p>
    <w:p w14:paraId="7E13A754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</w:pPr>
      <w:r w:rsidRPr="00051879"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  <w:t>День пам’яті героїв Крут</w:t>
      </w:r>
    </w:p>
    <w:p w14:paraId="53072F36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</w:pPr>
      <w:r w:rsidRPr="00051879"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  <w:t>Вшанування Героїв Небесної сотні</w:t>
      </w:r>
    </w:p>
    <w:p w14:paraId="55AB0175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</w:pPr>
      <w:r w:rsidRPr="00051879"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  <w:t>День рідної мови</w:t>
      </w:r>
    </w:p>
    <w:p w14:paraId="1C63D35A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</w:pPr>
      <w:r w:rsidRPr="00051879"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  <w:t>День матері</w:t>
      </w:r>
    </w:p>
    <w:p w14:paraId="3CAFE21C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</w:pPr>
      <w:r w:rsidRPr="00051879"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  <w:t>День пам’яті і примирення</w:t>
      </w:r>
    </w:p>
    <w:p w14:paraId="428231C6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</w:pPr>
      <w:r w:rsidRPr="00051879"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  <w:t>День вишиванки.</w:t>
      </w:r>
    </w:p>
    <w:p w14:paraId="17BC5E76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</w:pPr>
      <w:r w:rsidRPr="00051879"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  <w:t>День захисту дітей (</w:t>
      </w:r>
      <w:proofErr w:type="spellStart"/>
      <w:r w:rsidRPr="00051879"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  <w:t>велозаїзд</w:t>
      </w:r>
      <w:proofErr w:type="spellEnd"/>
      <w:r w:rsidRPr="00051879"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  <w:t xml:space="preserve"> з елементами квесту)</w:t>
      </w:r>
    </w:p>
    <w:p w14:paraId="30808D11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</w:pPr>
      <w:r w:rsidRPr="00051879"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  <w:t>Свято останнього дзвоника.</w:t>
      </w:r>
    </w:p>
    <w:p w14:paraId="4EB0817E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</w:pPr>
      <w:r w:rsidRPr="00051879">
        <w:rPr>
          <w:rFonts w:ascii="Times New Roman" w:eastAsia="Times New Roman" w:hAnsi="Times New Roman" w:cs="Times New Roman"/>
          <w:spacing w:val="-10"/>
          <w:kern w:val="28"/>
          <w:sz w:val="28"/>
          <w:szCs w:val="28"/>
          <w14:ligatures w14:val="none"/>
        </w:rPr>
        <w:t>Звичайно, цей перелік міг би бути на багато більшим, але часті повітряні тривоги вносили свої корективи в освітній процес.</w:t>
      </w:r>
    </w:p>
    <w:p w14:paraId="6464A114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</w:pPr>
    </w:p>
    <w:p w14:paraId="03846219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b/>
          <w:bCs/>
          <w:spacing w:val="-10"/>
          <w:kern w:val="28"/>
          <w:sz w:val="28"/>
          <w:szCs w:val="28"/>
          <w:lang w:eastAsia="ru-RU"/>
          <w14:ligatures w14:val="none"/>
        </w:rPr>
        <w:t>5.2.2.</w:t>
      </w:r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ab/>
      </w:r>
      <w:r w:rsidRPr="00051879">
        <w:rPr>
          <w:rFonts w:ascii="Times New Roman" w:eastAsia="Times New Roman" w:hAnsi="Times New Roman" w:cs="Times New Roman"/>
          <w:b/>
          <w:bCs/>
          <w:spacing w:val="-10"/>
          <w:kern w:val="28"/>
          <w:sz w:val="28"/>
          <w:szCs w:val="28"/>
          <w:lang w:eastAsia="ru-RU"/>
          <w14:ligatures w14:val="none"/>
        </w:rPr>
        <w:t xml:space="preserve">Педагогіка партнерства </w:t>
      </w:r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 xml:space="preserve">– це тісна взаємодія таких ланок: батьки, учні, вчителі, громадськість. В </w:t>
      </w:r>
      <w:proofErr w:type="spellStart"/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>Райківській</w:t>
      </w:r>
      <w:proofErr w:type="spellEnd"/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 xml:space="preserve"> гімназії – це на порожні слова. </w:t>
      </w:r>
    </w:p>
    <w:p w14:paraId="08B406CB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ab/>
        <w:t>У закладі освіти налагоджена комунікація педагогічних працівників із батьками учнів в різних формах: батьківські збори, консультування, спільноти в соціальних мережах, спільні екскурсії.</w:t>
      </w:r>
    </w:p>
    <w:p w14:paraId="7D754593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ab/>
        <w:t>В закладі освіти сплановані в річному плані та реалізуються заходи, що передбачають конструктивну співпрацю педагогів з батьками учнів.  Класні керівники використовують різні форми роботи, спрямовані на формування  партнерських взаємин зі здобувачами освіти та батьками. Це і навчальні тренінги, які дозволяють краще розвивати педагогічні можливості батьків, педагогічні практикуми як спосіб розвитку педагогічного мислення в батьків, круглі столи та дискусії, що проводяться з метою обміну думками задля вирішення конкретних проблем, індивідуальні зустрічі, які дозволяють обговорити важливі питання навчання, успіху кожної дитини окремо.</w:t>
      </w:r>
    </w:p>
    <w:p w14:paraId="16FB2293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 xml:space="preserve">  Більшість батьків також задоволені комунікацією з педагогічними працівниками. Наша гімназія, кожен вчитель відкриті до конструктивного спілкування. Адже будь-яку проблему можна вирішити в дружній розмові, що базується на взаємоповазі та толерантності.</w:t>
      </w:r>
    </w:p>
    <w:p w14:paraId="3B6A12C8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>Батьки учнів нашої гімназії, - то найперші мої помічники і порадники в питаннях  покращення освітнього середовища.</w:t>
      </w:r>
    </w:p>
    <w:p w14:paraId="6F5F5107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 xml:space="preserve">З початком повномасштабної війни з російською федерацією ми разом з ними </w:t>
      </w:r>
      <w:proofErr w:type="spellStart"/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>волонтерили</w:t>
      </w:r>
      <w:proofErr w:type="spellEnd"/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 xml:space="preserve">: пекли печиво й пиріжки, збирали передачі нашим захисникам в госпіталь та на передову, плели маскувальні сітки. Не стояли осторонь цієї благородної місії і наші вчителі та техпрацівники: </w:t>
      </w:r>
      <w:proofErr w:type="spellStart"/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>Сапонюк</w:t>
      </w:r>
      <w:proofErr w:type="spellEnd"/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 xml:space="preserve"> Л.В., Мельник О.С., </w:t>
      </w:r>
      <w:proofErr w:type="spellStart"/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>Ніколайчук</w:t>
      </w:r>
      <w:proofErr w:type="spellEnd"/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 xml:space="preserve"> О.С., Лисюк О.В., </w:t>
      </w:r>
      <w:proofErr w:type="spellStart"/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>Дембіцька</w:t>
      </w:r>
      <w:proofErr w:type="spellEnd"/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 xml:space="preserve"> О.М.  </w:t>
      </w:r>
    </w:p>
    <w:p w14:paraId="36B47999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b/>
          <w:bCs/>
          <w:spacing w:val="-10"/>
          <w:kern w:val="28"/>
          <w:sz w:val="28"/>
          <w:szCs w:val="28"/>
          <w:lang w:eastAsia="ru-RU"/>
          <w14:ligatures w14:val="none"/>
        </w:rPr>
        <w:t>5.3.3.</w:t>
      </w:r>
      <w:r w:rsidRPr="00051879">
        <w:rPr>
          <w:rFonts w:ascii="Times New Roman" w:eastAsia="Calibri" w:hAnsi="Times New Roman" w:cs="Times New Roman"/>
          <w:b/>
          <w:spacing w:val="-10"/>
          <w:kern w:val="28"/>
          <w:sz w:val="28"/>
          <w:szCs w:val="28"/>
          <w:lang w:val="ru-RU" w:eastAsia="ru-RU"/>
          <w14:ligatures w14:val="none"/>
        </w:rPr>
        <w:t xml:space="preserve"> </w:t>
      </w:r>
      <w:r w:rsidRPr="00051879">
        <w:rPr>
          <w:rFonts w:ascii="Times New Roman" w:eastAsia="Times New Roman" w:hAnsi="Times New Roman" w:cs="Times New Roman"/>
          <w:b/>
          <w:bCs/>
          <w:spacing w:val="-10"/>
          <w:kern w:val="28"/>
          <w:sz w:val="28"/>
          <w:szCs w:val="28"/>
          <w:lang w:eastAsia="ru-RU"/>
          <w14:ligatures w14:val="none"/>
        </w:rPr>
        <w:t>Методична рада, шкільні методичні об’єднання.</w:t>
      </w:r>
    </w:p>
    <w:p w14:paraId="44A9A664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ab/>
        <w:t xml:space="preserve">У школі працювала методична рада, 4 шкільних методичних об’єднань: вчителів суспільно-гуманітарного циклу – керівник </w:t>
      </w:r>
      <w:proofErr w:type="spellStart"/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>Рескаленко</w:t>
      </w:r>
      <w:proofErr w:type="spellEnd"/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 xml:space="preserve"> Ірина Леонідівна;</w:t>
      </w:r>
    </w:p>
    <w:p w14:paraId="3B6132EE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 xml:space="preserve">- учителів початкових класів –  керівник </w:t>
      </w:r>
      <w:proofErr w:type="spellStart"/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>Наумчук</w:t>
      </w:r>
      <w:proofErr w:type="spellEnd"/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 xml:space="preserve"> Майя Миколаївна;</w:t>
      </w:r>
    </w:p>
    <w:p w14:paraId="1AEB9DD1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 xml:space="preserve">- учителів природничо-математичного циклу – керівник </w:t>
      </w:r>
      <w:proofErr w:type="spellStart"/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>Паничук</w:t>
      </w:r>
      <w:proofErr w:type="spellEnd"/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>Фіделія</w:t>
      </w:r>
      <w:proofErr w:type="spellEnd"/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 xml:space="preserve"> Анатоліївна;</w:t>
      </w:r>
    </w:p>
    <w:p w14:paraId="5C122E18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lastRenderedPageBreak/>
        <w:t xml:space="preserve"> –   класних керівників – керівник </w:t>
      </w:r>
      <w:proofErr w:type="spellStart"/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>Дзівалтівська</w:t>
      </w:r>
      <w:proofErr w:type="spellEnd"/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>Світлага</w:t>
      </w:r>
      <w:proofErr w:type="spellEnd"/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 xml:space="preserve"> Андріївна, діяльність, яких здійснюється у формі засідань, тренінгів, круглих столів. На засіданнях методичної ради проводилася робота з підготовки і організації науково-практичних семінарів, консультації керівників ШМО та аналіз роботи ШМО, організовувалась робота з обдарованими учнями.</w:t>
      </w:r>
    </w:p>
    <w:p w14:paraId="407F4063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 xml:space="preserve">Вчителька Райківської гімназії  </w:t>
      </w:r>
      <w:proofErr w:type="spellStart"/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>Твардохліб</w:t>
      </w:r>
      <w:proofErr w:type="spellEnd"/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 xml:space="preserve"> Інна Степанівна була учасником обласного конкурсу «добрих практик» освітян Житомирщини «Сучасна освіта – 2023» та нагороджена дипломом ІІІ ступеня.</w:t>
      </w:r>
    </w:p>
    <w:p w14:paraId="6CD5DE7E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b/>
          <w:bCs/>
          <w:spacing w:val="-10"/>
          <w:kern w:val="28"/>
          <w:sz w:val="28"/>
          <w:szCs w:val="28"/>
          <w:lang w:eastAsia="ru-RU"/>
          <w14:ligatures w14:val="none"/>
        </w:rPr>
        <w:t>5.4.</w:t>
      </w:r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ab/>
      </w:r>
      <w:r w:rsidRPr="00051879">
        <w:rPr>
          <w:rFonts w:ascii="Times New Roman" w:eastAsia="Times New Roman" w:hAnsi="Times New Roman" w:cs="Times New Roman"/>
          <w:b/>
          <w:bCs/>
          <w:spacing w:val="-10"/>
          <w:kern w:val="28"/>
          <w:sz w:val="28"/>
          <w:szCs w:val="28"/>
          <w:lang w:eastAsia="ru-RU"/>
          <w14:ligatures w14:val="none"/>
        </w:rPr>
        <w:t>Організація педагогічної діяльності та навчання здобувачів освіти на засадах академічної доброчесності</w:t>
      </w:r>
    </w:p>
    <w:p w14:paraId="63C58161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>Керівництво закладу освіти забезпечує реалізацію заходів щодо формування академічної доброчесності та протидіє фактам її порушення.  За участі педагогічного колективу розроблено Положення про академічну доброчесність учасників освітнього процесу, затверджене наказом №119 від 18.10.2021, оприлюднене на веб-сайті закладу освіти. Положення визначає заходи для попередження, виявлення та встановлення фактів порушення академічної доброчесності, відповідальність за порушення академічної доброчесності, звернень щодо порушення академічної доброчесності не зафіксовано.</w:t>
      </w:r>
    </w:p>
    <w:p w14:paraId="2B015EF3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b/>
          <w:bCs/>
          <w:spacing w:val="-10"/>
          <w:kern w:val="28"/>
          <w:sz w:val="28"/>
          <w:szCs w:val="28"/>
          <w:lang w:eastAsia="ru-RU"/>
          <w14:ligatures w14:val="none"/>
        </w:rPr>
        <w:t>5.4.1</w:t>
      </w:r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>.</w:t>
      </w:r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ab/>
        <w:t>Педагогічні працівники діють на засадах академічної доброчесності (під час оцінювання навчальних досягнень здобувачів освіти, використання джерел інформації, результатів досліджень, запобігають списуванню).</w:t>
      </w:r>
    </w:p>
    <w:p w14:paraId="6EA45BA7" w14:textId="77777777" w:rsidR="00051879" w:rsidRPr="00051879" w:rsidRDefault="00051879" w:rsidP="00051879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</w:pPr>
      <w:r w:rsidRPr="00051879">
        <w:rPr>
          <w:rFonts w:ascii="Times New Roman" w:eastAsia="Times New Roman" w:hAnsi="Times New Roman" w:cs="Times New Roman"/>
          <w:b/>
          <w:bCs/>
          <w:spacing w:val="-10"/>
          <w:kern w:val="28"/>
          <w:sz w:val="28"/>
          <w:szCs w:val="28"/>
          <w:lang w:eastAsia="ru-RU"/>
          <w14:ligatures w14:val="none"/>
        </w:rPr>
        <w:t>5.4.2.</w:t>
      </w:r>
      <w:r w:rsidRPr="00051879">
        <w:rPr>
          <w:rFonts w:ascii="Times New Roman" w:eastAsia="Times New Roman" w:hAnsi="Times New Roman" w:cs="Times New Roman"/>
          <w:bCs/>
          <w:spacing w:val="-10"/>
          <w:kern w:val="28"/>
          <w:sz w:val="28"/>
          <w:szCs w:val="28"/>
          <w:lang w:eastAsia="ru-RU"/>
          <w14:ligatures w14:val="none"/>
        </w:rPr>
        <w:tab/>
        <w:t>Учителі інформують учнів про дотримання принципів академічної доброчесності під час проведення навчальних занять та у позаурочній діяльності.</w:t>
      </w:r>
    </w:p>
    <w:p w14:paraId="5CFF4DA9" w14:textId="77777777" w:rsidR="0019456E" w:rsidRDefault="0019456E"/>
    <w:sectPr w:rsidR="0019456E" w:rsidSect="00640D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BBA1E" w14:textId="77777777" w:rsidR="00BE391C" w:rsidRDefault="00000000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14:paraId="5F7FF0F4" w14:textId="77777777" w:rsidR="00BE391C" w:rsidRDefault="00000000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894"/>
    <w:rsid w:val="00051879"/>
    <w:rsid w:val="0019456E"/>
    <w:rsid w:val="00521894"/>
    <w:rsid w:val="00640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693EAB-E820-452D-AF45-C5D9BAB95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05187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Нижній колонтитул Знак"/>
    <w:basedOn w:val="a0"/>
    <w:link w:val="a3"/>
    <w:uiPriority w:val="99"/>
    <w:semiHidden/>
    <w:rsid w:val="000518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er" Target="footer1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Якісний склад  педагогічних працівників Райківської гімназії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4A7-4F15-9504-E2929B44F391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4A7-4F15-9504-E2929B44F391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4A7-4F15-9504-E2929B44F391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4A7-4F15-9504-E2929B44F391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4A7-4F15-9504-E2929B44F391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34A7-4F15-9504-E2929B44F39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Вчителі-методисти</c:v>
                </c:pt>
                <c:pt idx="1">
                  <c:v>Ст.вчитель</c:v>
                </c:pt>
                <c:pt idx="2">
                  <c:v>Вища категорія</c:v>
                </c:pt>
                <c:pt idx="3">
                  <c:v>І категорія</c:v>
                </c:pt>
                <c:pt idx="4">
                  <c:v>ІІ категорія</c:v>
                </c:pt>
                <c:pt idx="5">
                  <c:v>спеціаліст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</c:v>
                </c:pt>
                <c:pt idx="1">
                  <c:v>1</c:v>
                </c:pt>
                <c:pt idx="2">
                  <c:v>13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4A7-4F15-9504-E2929B44F391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9517</Words>
  <Characters>5426</Characters>
  <Application>Microsoft Office Word</Application>
  <DocSecurity>0</DocSecurity>
  <Lines>45</Lines>
  <Paragraphs>29</Paragraphs>
  <ScaleCrop>false</ScaleCrop>
  <Company/>
  <LinksUpToDate>false</LinksUpToDate>
  <CharactersWithSpaces>14914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 Hapchin</dc:creator>
  <cp:keywords/>
  <dc:description/>
  <cp:lastModifiedBy>Dima Hapchin</cp:lastModifiedBy>
  <cp:revision>2</cp:revision>
  <dcterms:created xsi:type="dcterms:W3CDTF">2023-07-11T14:03:00Z</dcterms:created>
  <dcterms:modified xsi:type="dcterms:W3CDTF">2023-07-11T14:03:00Z</dcterms:modified>
</cp:coreProperties>
</file>