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BB" w:rsidRDefault="000102BB" w:rsidP="000102BB">
      <w:pPr>
        <w:pStyle w:val="a6"/>
        <w:spacing w:before="0" w:beforeAutospacing="0" w:after="0" w:afterAutospacing="0"/>
        <w:jc w:val="center"/>
      </w:pPr>
      <w:r>
        <w:rPr>
          <w:rStyle w:val="a4"/>
          <w:b/>
          <w:bCs/>
          <w:sz w:val="28"/>
          <w:szCs w:val="28"/>
          <w:shd w:val="clear" w:color="auto" w:fill="FFFFFF"/>
        </w:rPr>
        <w:t>Відповідальність за  булінг</w:t>
      </w:r>
    </w:p>
    <w:p w:rsidR="000102BB" w:rsidRPr="000102BB" w:rsidRDefault="000102BB" w:rsidP="000102BB">
      <w:pPr>
        <w:pStyle w:val="a6"/>
        <w:spacing w:before="0" w:beforeAutospacing="0" w:after="0" w:afterAutospacing="0"/>
        <w:jc w:val="both"/>
      </w:pPr>
      <w:r>
        <w:t> </w:t>
      </w:r>
    </w:p>
    <w:p w:rsidR="003E2F68" w:rsidRPr="006C627C" w:rsidRDefault="006C627C" w:rsidP="006C62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Булінг (від англ. 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 xml:space="preserve">to bull 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переслідувати) — це агресивна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свідома поведінка однієї дитини (або групи) стосовно іншої, що супроводжується регулярним фізичним і психологічним тиском та є гострою проблемою сучасності.</w:t>
      </w:r>
    </w:p>
    <w:p w:rsidR="006C627C" w:rsidRPr="006C627C" w:rsidRDefault="006C627C" w:rsidP="006C62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Дослідники зазначають, що булінг відрізняється від сварки між дітьми тим, що:</w:t>
      </w:r>
    </w:p>
    <w:p w:rsidR="006C627C" w:rsidRPr="006C627C" w:rsidRDefault="006C627C" w:rsidP="006C627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він супроводжується реальним фізичним чи психологічним насиллям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: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жертву висміюють, залякують, б’ють, розповсюджують плітки, оприлюднюють особисту інформацію та фото в соціальних мережах;</w:t>
      </w:r>
    </w:p>
    <w:p w:rsidR="006C627C" w:rsidRPr="006C627C" w:rsidRDefault="006C627C" w:rsidP="006C627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в ситуації завжди беруть участь три сторони: той, хто пер</w:t>
      </w:r>
      <w:r w:rsidR="00D303B9">
        <w:rPr>
          <w:rFonts w:ascii="Times New Roman" w:hAnsi="Times New Roman" w:cs="Times New Roman"/>
          <w:color w:val="000000"/>
          <w:sz w:val="28"/>
          <w:szCs w:val="28"/>
          <w:lang w:bidi="uk-UA"/>
        </w:rPr>
        <w:t>еслідує, той, кого переслідують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та ті, хто спостерігають;</w:t>
      </w:r>
    </w:p>
    <w:p w:rsidR="006C627C" w:rsidRPr="006C627C" w:rsidRDefault="006C627C" w:rsidP="006C627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він негативно впливає на всіх учасників, на їхнє фізичне та психічне здоров’я;</w:t>
      </w:r>
    </w:p>
    <w:p w:rsidR="006C627C" w:rsidRPr="006C627C" w:rsidRDefault="006C627C" w:rsidP="006C627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може виникати спонтанно, коли несподівано для себе дитина опиняється або в ситуації переслідування, або приєднується до переслідувача;</w:t>
      </w:r>
    </w:p>
    <w:p w:rsidR="006C627C" w:rsidRPr="006C627C" w:rsidRDefault="006C627C" w:rsidP="006C627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він може повторюватися багато разів.</w:t>
      </w:r>
    </w:p>
    <w:p w:rsidR="006C627C" w:rsidRPr="006C627C" w:rsidRDefault="006C627C" w:rsidP="000102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Цькування може мати різні форми:</w:t>
      </w:r>
    </w:p>
    <w:p w:rsidR="006C627C" w:rsidRPr="006C627C" w:rsidRDefault="006C627C" w:rsidP="000102B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фізичний булінг (штовхання, підніжки, бійки, стусани, нанесення тілесних ушкоджень).</w:t>
      </w:r>
    </w:p>
    <w:p w:rsidR="006C627C" w:rsidRPr="006C627C" w:rsidRDefault="006C627C" w:rsidP="000102B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в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ербальне цькування (обзивання чи глузування).</w:t>
      </w:r>
    </w:p>
    <w:p w:rsidR="006C627C" w:rsidRPr="006C627C" w:rsidRDefault="006C627C" w:rsidP="000102B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б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улінг стосунків 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 xml:space="preserve">(relational bullying) 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— явище соціального вигнання — коли дітей ігнорують, не допускають до ігор та вечірок, або вони стають жертвами чуток чи інших форм публічного приниження.</w:t>
      </w:r>
    </w:p>
    <w:p w:rsidR="006C627C" w:rsidRPr="00E56846" w:rsidRDefault="00E56846" w:rsidP="000102B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к</w:t>
      </w:r>
      <w:r w:rsidR="006C627C" w:rsidRPr="00E56846">
        <w:rPr>
          <w:rFonts w:ascii="Times New Roman" w:hAnsi="Times New Roman" w:cs="Times New Roman"/>
          <w:color w:val="000000"/>
          <w:sz w:val="28"/>
          <w:szCs w:val="28"/>
          <w:lang w:bidi="uk-UA"/>
        </w:rPr>
        <w:t>ібербулінг (приниження за допомогою Інтернету, мобільних телефонів та інших електронних гаджетів). Кіберагресори створюють публікації, що принижують гідність жертв, відправляють їм повідомлення з погрозами, викладають фотографії і відео зі знущаннями.</w:t>
      </w:r>
    </w:p>
    <w:p w:rsidR="006C627C" w:rsidRDefault="006C627C" w:rsidP="003C60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Діти-агресори не до кінця розуміють, якої шкоди та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br/>
        <w:t>страждань вони за</w:t>
      </w:r>
      <w:r w:rsidR="00E56846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вдають. Булери вважають смішним 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знущання над слабшою</w:t>
      </w:r>
      <w:r w:rsidR="00E56846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дитиною. Отримуючи схвалення з 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боку друзів-спостерігачів</w:t>
      </w:r>
      <w:r w:rsidR="00E56846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вони відчувають себе сильними </w:t>
      </w:r>
      <w:r w:rsidRPr="006C627C">
        <w:rPr>
          <w:rFonts w:ascii="Times New Roman" w:hAnsi="Times New Roman" w:cs="Times New Roman"/>
          <w:color w:val="000000"/>
          <w:sz w:val="28"/>
          <w:szCs w:val="28"/>
          <w:lang w:bidi="uk-UA"/>
        </w:rPr>
        <w:t>та «крутими».</w:t>
      </w:r>
    </w:p>
    <w:p w:rsidR="00E56846" w:rsidRPr="003C6036" w:rsidRDefault="003C6036" w:rsidP="003C603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56846" w:rsidRPr="003C6036">
        <w:rPr>
          <w:sz w:val="28"/>
          <w:szCs w:val="28"/>
        </w:rPr>
        <w:t>акон</w:t>
      </w:r>
      <w:r>
        <w:rPr>
          <w:sz w:val="28"/>
          <w:szCs w:val="28"/>
        </w:rPr>
        <w:t xml:space="preserve"> України</w:t>
      </w:r>
      <w:r w:rsidR="00E56846" w:rsidRPr="003C60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56846" w:rsidRPr="003C6036">
        <w:rPr>
          <w:sz w:val="28"/>
          <w:szCs w:val="28"/>
        </w:rPr>
        <w:t>Про внесення змін до деяких законодавчих актів України щодо протидії булінгу (цькуванню)</w:t>
      </w:r>
      <w:r>
        <w:rPr>
          <w:b/>
          <w:bCs/>
          <w:sz w:val="28"/>
          <w:szCs w:val="28"/>
        </w:rPr>
        <w:t>»</w:t>
      </w:r>
      <w:r w:rsidR="00E56846" w:rsidRPr="003C6036">
        <w:rPr>
          <w:b/>
          <w:bCs/>
          <w:sz w:val="28"/>
          <w:szCs w:val="28"/>
        </w:rPr>
        <w:t> </w:t>
      </w:r>
      <w:r w:rsidR="00E56846" w:rsidRPr="003C6036">
        <w:rPr>
          <w:sz w:val="28"/>
          <w:szCs w:val="28"/>
        </w:rPr>
        <w:t>запровадив адміністративну відповідальність за таке правопорушення. </w:t>
      </w:r>
    </w:p>
    <w:p w:rsidR="00E56846" w:rsidRPr="003C6036" w:rsidRDefault="00E56846" w:rsidP="003C603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C6036">
        <w:rPr>
          <w:sz w:val="28"/>
          <w:szCs w:val="28"/>
        </w:rPr>
        <w:t>Булінг, внаслідок якого могла бути чи була заподіяна шкода психічному або фізичному здоров’ю потерпілого, тягне за собою накладення штрафу від п’ятдесяти до ста неоподатковуваних мінімумів доходів громадян (</w:t>
      </w:r>
      <w:r w:rsidR="000102BB">
        <w:rPr>
          <w:sz w:val="28"/>
          <w:szCs w:val="28"/>
        </w:rPr>
        <w:t xml:space="preserve">від </w:t>
      </w:r>
      <w:r w:rsidRPr="003C6036">
        <w:rPr>
          <w:sz w:val="28"/>
          <w:szCs w:val="28"/>
        </w:rPr>
        <w:t xml:space="preserve">850 </w:t>
      </w:r>
      <w:r w:rsidR="000102BB">
        <w:rPr>
          <w:sz w:val="28"/>
          <w:szCs w:val="28"/>
        </w:rPr>
        <w:t>до</w:t>
      </w:r>
      <w:r w:rsidRPr="003C6036">
        <w:rPr>
          <w:sz w:val="28"/>
          <w:szCs w:val="28"/>
        </w:rPr>
        <w:t>1700 гривень) або громадські роботи на строк від двадцяти до сорока годин.</w:t>
      </w:r>
    </w:p>
    <w:p w:rsidR="00E56846" w:rsidRPr="003C6036" w:rsidRDefault="00E56846" w:rsidP="003C603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C6036">
        <w:rPr>
          <w:sz w:val="28"/>
          <w:szCs w:val="28"/>
        </w:rPr>
        <w:t>У разі доведення булінгу кривдник муситиме сплатити штраф від 50 до 100 неоподатковуваних мінімумів доходів громадян (</w:t>
      </w:r>
      <w:r w:rsidR="000102BB">
        <w:rPr>
          <w:sz w:val="28"/>
          <w:szCs w:val="28"/>
        </w:rPr>
        <w:t>від 850 до 1700 гривень</w:t>
      </w:r>
      <w:r w:rsidRPr="003C6036">
        <w:rPr>
          <w:sz w:val="28"/>
          <w:szCs w:val="28"/>
        </w:rPr>
        <w:t>) або громадські роботи протягом 20-40 годин.</w:t>
      </w:r>
    </w:p>
    <w:p w:rsidR="00E56846" w:rsidRPr="003C6036" w:rsidRDefault="00E56846" w:rsidP="003C603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C6036">
        <w:rPr>
          <w:sz w:val="28"/>
          <w:szCs w:val="28"/>
        </w:rPr>
        <w:t xml:space="preserve">Якщо ж булінг вчиняється групою осіб або повторно протягом року, то кривдник/-и сплачуватимуть від 100 до 200 неоподатковуваних мінімумів доходів громадян (від 1700 до 3400 </w:t>
      </w:r>
      <w:r w:rsidR="000102BB">
        <w:rPr>
          <w:sz w:val="28"/>
          <w:szCs w:val="28"/>
        </w:rPr>
        <w:t>гривень</w:t>
      </w:r>
      <w:r w:rsidRPr="003C6036">
        <w:rPr>
          <w:sz w:val="28"/>
          <w:szCs w:val="28"/>
        </w:rPr>
        <w:t>) або мають виконувати громадські роботи протягом 40-60 годин.</w:t>
      </w:r>
    </w:p>
    <w:p w:rsidR="00E56846" w:rsidRPr="003C6036" w:rsidRDefault="00E56846" w:rsidP="003C603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C6036">
        <w:rPr>
          <w:sz w:val="28"/>
          <w:szCs w:val="28"/>
        </w:rPr>
        <w:lastRenderedPageBreak/>
        <w:t>Якщо булінг вчиняє  особа</w:t>
      </w:r>
      <w:r w:rsidR="00C6282F">
        <w:rPr>
          <w:sz w:val="28"/>
          <w:szCs w:val="28"/>
        </w:rPr>
        <w:t xml:space="preserve"> до досягнення 16 річного віку</w:t>
      </w:r>
      <w:r w:rsidRPr="003C6036">
        <w:rPr>
          <w:sz w:val="28"/>
          <w:szCs w:val="28"/>
        </w:rPr>
        <w:t xml:space="preserve">, то за неї </w:t>
      </w:r>
      <w:r w:rsidR="00C6282F">
        <w:rPr>
          <w:sz w:val="28"/>
          <w:szCs w:val="28"/>
        </w:rPr>
        <w:t>нестимуть відповідальність</w:t>
      </w:r>
      <w:r w:rsidRPr="003C6036">
        <w:rPr>
          <w:sz w:val="28"/>
          <w:szCs w:val="28"/>
        </w:rPr>
        <w:t xml:space="preserve"> батьки або особи, які їх замінюють згідно чинного законодавства.</w:t>
      </w:r>
    </w:p>
    <w:p w:rsidR="00E56846" w:rsidRPr="000102BB" w:rsidRDefault="00E56846" w:rsidP="000102BB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C6036">
        <w:rPr>
          <w:sz w:val="28"/>
          <w:szCs w:val="28"/>
        </w:rPr>
        <w:t xml:space="preserve">Крім того, якщо керівник навчального закладу не повідомить поліції про випадки цькування, муситиме заплатити штраф від 50 до 100 неоподатковуваних мінімумів доходів громадян (від 850 до 1700 </w:t>
      </w:r>
      <w:r w:rsidR="000102BB">
        <w:rPr>
          <w:sz w:val="28"/>
          <w:szCs w:val="28"/>
        </w:rPr>
        <w:t>гривень</w:t>
      </w:r>
      <w:r w:rsidRPr="003C6036">
        <w:rPr>
          <w:sz w:val="28"/>
          <w:szCs w:val="28"/>
        </w:rPr>
        <w:t>) або ж має виконувати виправні роботи строком до одного місяця з відрахуванням до 20% заробітку.</w:t>
      </w:r>
    </w:p>
    <w:p w:rsidR="00E56846" w:rsidRDefault="00E56846" w:rsidP="003C6036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102BB"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Протидія булінгу – це спільна справа</w:t>
      </w:r>
      <w:r w:rsidR="00D303B9"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102BB"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Pr="000102B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одолати явище булінгу в суспільстві можливо лише спільними зусиллями. Державну політику сформовано з урахуванням потреб населення, наступний етап – її реалізація. </w:t>
      </w:r>
    </w:p>
    <w:p w:rsidR="00D303B9" w:rsidRDefault="00D303B9" w:rsidP="003C6036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D303B9" w:rsidRDefault="00D303B9" w:rsidP="003C6036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D303B9" w:rsidRPr="007C67C9" w:rsidRDefault="00D303B9" w:rsidP="007C67C9">
      <w:pPr>
        <w:spacing w:after="0" w:line="240" w:lineRule="auto"/>
        <w:ind w:left="4678"/>
        <w:contextualSpacing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7C67C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Начальник Новоушицького відділу</w:t>
      </w:r>
    </w:p>
    <w:p w:rsidR="00D303B9" w:rsidRPr="007C67C9" w:rsidRDefault="00D303B9" w:rsidP="007C67C9">
      <w:pPr>
        <w:spacing w:after="0" w:line="240" w:lineRule="auto"/>
        <w:ind w:left="4678"/>
        <w:contextualSpacing/>
        <w:rPr>
          <w:rStyle w:val="a4"/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C67C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Кам</w:t>
      </w:r>
      <w:r w:rsidRPr="007C67C9">
        <w:rPr>
          <w:rStyle w:val="a4"/>
          <w:rFonts w:ascii="Times New Roman" w:hAnsi="Times New Roman" w:cs="Times New Roman"/>
          <w:b/>
          <w:i w:val="0"/>
          <w:sz w:val="28"/>
          <w:szCs w:val="28"/>
          <w:lang w:val="ru-RU"/>
        </w:rPr>
        <w:t>’янець-Подільської місцевої прокуратури</w:t>
      </w:r>
    </w:p>
    <w:p w:rsidR="00D303B9" w:rsidRPr="007C67C9" w:rsidRDefault="00D303B9" w:rsidP="007C67C9">
      <w:pPr>
        <w:spacing w:after="0" w:line="240" w:lineRule="auto"/>
        <w:ind w:left="4678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lang w:bidi="uk-UA"/>
        </w:rPr>
      </w:pPr>
      <w:r w:rsidRPr="007C67C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Олександр Рибіцький</w:t>
      </w:r>
    </w:p>
    <w:p w:rsidR="006C627C" w:rsidRDefault="006C627C" w:rsidP="006C627C">
      <w:pPr>
        <w:ind w:left="360"/>
        <w:jc w:val="both"/>
      </w:pPr>
    </w:p>
    <w:sectPr w:rsidR="006C627C" w:rsidSect="003E2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DED"/>
    <w:multiLevelType w:val="hybridMultilevel"/>
    <w:tmpl w:val="960E3CDC"/>
    <w:lvl w:ilvl="0" w:tplc="2B084D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6C627C"/>
    <w:rsid w:val="000102BB"/>
    <w:rsid w:val="002F0E50"/>
    <w:rsid w:val="003C6036"/>
    <w:rsid w:val="003E2F68"/>
    <w:rsid w:val="00556759"/>
    <w:rsid w:val="006C627C"/>
    <w:rsid w:val="007C67C9"/>
    <w:rsid w:val="00C6282F"/>
    <w:rsid w:val="00D303B9"/>
    <w:rsid w:val="00E5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62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27C"/>
    <w:pPr>
      <w:widowControl w:val="0"/>
      <w:shd w:val="clear" w:color="auto" w:fill="FFFFFF"/>
      <w:spacing w:before="360" w:after="0" w:line="370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C627C"/>
    <w:pPr>
      <w:ind w:left="720"/>
      <w:contextualSpacing/>
    </w:pPr>
  </w:style>
  <w:style w:type="character" w:styleId="a4">
    <w:name w:val="Emphasis"/>
    <w:basedOn w:val="a0"/>
    <w:uiPriority w:val="20"/>
    <w:qFormat/>
    <w:rsid w:val="00E56846"/>
    <w:rPr>
      <w:i/>
      <w:iCs/>
    </w:rPr>
  </w:style>
  <w:style w:type="character" w:styleId="a5">
    <w:name w:val="Strong"/>
    <w:basedOn w:val="a0"/>
    <w:uiPriority w:val="22"/>
    <w:qFormat/>
    <w:rsid w:val="00E56846"/>
    <w:rPr>
      <w:b/>
      <w:bCs/>
    </w:rPr>
  </w:style>
  <w:style w:type="paragraph" w:styleId="a6">
    <w:name w:val="Normal (Web)"/>
    <w:basedOn w:val="a"/>
    <w:uiPriority w:val="99"/>
    <w:unhideWhenUsed/>
    <w:rsid w:val="00E5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56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2021-03-11T08:29:00Z</cp:lastPrinted>
  <dcterms:created xsi:type="dcterms:W3CDTF">2021-03-16T08:17:00Z</dcterms:created>
  <dcterms:modified xsi:type="dcterms:W3CDTF">2021-03-16T08:17:00Z</dcterms:modified>
</cp:coreProperties>
</file>