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E9" w:rsidRDefault="002401F7">
      <w:pPr>
        <w:spacing w:after="751" w:line="238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План </w:t>
      </w:r>
      <w:r w:rsidR="00BC60DD">
        <w:rPr>
          <w:rFonts w:ascii="Times New Roman" w:eastAsia="Times New Roman" w:hAnsi="Times New Roman" w:cs="Times New Roman"/>
          <w:b/>
          <w:color w:val="00000A"/>
          <w:sz w:val="28"/>
        </w:rPr>
        <w:t xml:space="preserve"> заходів, спрямованих на запобігання та протидію булінгу (цькуванню) в закладі освіти</w:t>
      </w:r>
    </w:p>
    <w:tbl>
      <w:tblPr>
        <w:tblStyle w:val="TableGrid"/>
        <w:tblW w:w="10207" w:type="dxa"/>
        <w:tblInd w:w="-856" w:type="dxa"/>
        <w:tblCellMar>
          <w:top w:w="38" w:type="dxa"/>
          <w:left w:w="109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554"/>
        <w:gridCol w:w="8"/>
        <w:gridCol w:w="4591"/>
        <w:gridCol w:w="10"/>
        <w:gridCol w:w="127"/>
        <w:gridCol w:w="1568"/>
        <w:gridCol w:w="30"/>
        <w:gridCol w:w="25"/>
        <w:gridCol w:w="3294"/>
      </w:tblGrid>
      <w:tr w:rsidR="005D16E9" w:rsidTr="002401F7">
        <w:trPr>
          <w:trHeight w:val="762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FFFFFF"/>
            </w:tcBorders>
            <w:shd w:val="clear" w:color="auto" w:fill="44546A" w:themeFill="text2"/>
          </w:tcPr>
          <w:p w:rsidR="005D16E9" w:rsidRDefault="00BC60DD">
            <w:pPr>
              <w:spacing w:after="0"/>
              <w:ind w:left="63"/>
              <w:jc w:val="both"/>
            </w:pPr>
            <w:r>
              <w:rPr>
                <w:color w:val="00000A"/>
              </w:rPr>
              <w:t>№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44546A" w:themeFill="text2"/>
          </w:tcPr>
          <w:p w:rsidR="005D16E9" w:rsidRDefault="00BC60DD">
            <w:pPr>
              <w:spacing w:after="0"/>
              <w:ind w:left="55"/>
              <w:jc w:val="center"/>
            </w:pPr>
            <w:r>
              <w:rPr>
                <w:color w:val="00000A"/>
              </w:rPr>
              <w:t>Заходи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FFFFFF"/>
            </w:tcBorders>
            <w:shd w:val="clear" w:color="auto" w:fill="44546A" w:themeFill="text2"/>
          </w:tcPr>
          <w:p w:rsidR="005D16E9" w:rsidRDefault="00BC60DD">
            <w:pPr>
              <w:spacing w:after="0"/>
              <w:jc w:val="center"/>
            </w:pPr>
            <w:r>
              <w:rPr>
                <w:color w:val="00000A"/>
              </w:rPr>
              <w:t>Терміни виконання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6" w:space="0" w:color="FFFFFF"/>
              <w:bottom w:val="single" w:sz="4" w:space="0" w:color="231F20"/>
              <w:right w:val="single" w:sz="6" w:space="0" w:color="231F20"/>
            </w:tcBorders>
            <w:shd w:val="clear" w:color="auto" w:fill="44546A" w:themeFill="text2"/>
          </w:tcPr>
          <w:p w:rsidR="005D16E9" w:rsidRDefault="00BC60DD">
            <w:pPr>
              <w:spacing w:after="0"/>
              <w:ind w:left="53"/>
              <w:jc w:val="center"/>
            </w:pPr>
            <w:r>
              <w:rPr>
                <w:color w:val="00000A"/>
              </w:rPr>
              <w:t>Відповідальний</w:t>
            </w:r>
          </w:p>
        </w:tc>
      </w:tr>
      <w:tr w:rsidR="005D16E9" w:rsidTr="002401F7">
        <w:trPr>
          <w:trHeight w:val="762"/>
        </w:trPr>
        <w:tc>
          <w:tcPr>
            <w:tcW w:w="1020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16E9" w:rsidRDefault="00BC60DD">
            <w:pPr>
              <w:spacing w:after="0"/>
              <w:jc w:val="center"/>
            </w:pPr>
            <w:r>
              <w:rPr>
                <w:b/>
                <w:color w:val="00000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5D16E9" w:rsidTr="002401F7">
        <w:trPr>
          <w:trHeight w:val="1238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left="1"/>
            </w:pPr>
            <w:r>
              <w:rPr>
                <w:color w:val="00000A"/>
              </w:rPr>
              <w:t>1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Підготовка наказу «Про запобігання булінгу (цькування) у закладі освіти»  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Останній тиждень серпня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Директор</w:t>
            </w:r>
          </w:p>
        </w:tc>
      </w:tr>
      <w:tr w:rsidR="005D16E9" w:rsidTr="002401F7"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left="1"/>
            </w:pPr>
            <w:r>
              <w:rPr>
                <w:color w:val="00000A"/>
              </w:rPr>
              <w:t>2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Перший тиждень вересня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47" w:lineRule="auto"/>
              <w:ind w:right="306"/>
              <w:jc w:val="both"/>
            </w:pPr>
            <w:r>
              <w:rPr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>(цькування)</w:t>
            </w:r>
          </w:p>
        </w:tc>
      </w:tr>
      <w:tr w:rsidR="005D16E9" w:rsidTr="002401F7">
        <w:trPr>
          <w:trHeight w:val="2478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left="1"/>
            </w:pPr>
            <w:r>
              <w:rPr>
                <w:color w:val="00000A"/>
              </w:rPr>
              <w:t>3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258" w:line="247" w:lineRule="auto"/>
            </w:pPr>
            <w:r>
              <w:rPr>
                <w:color w:val="00000A"/>
              </w:rPr>
              <w:t>Наради з різними категоріями працівників з питань профілактики булінгу (цькування):</w:t>
            </w:r>
          </w:p>
          <w:p w:rsidR="005D16E9" w:rsidRDefault="00BC60DD">
            <w:pPr>
              <w:numPr>
                <w:ilvl w:val="0"/>
                <w:numId w:val="1"/>
              </w:numPr>
              <w:spacing w:after="218"/>
              <w:ind w:right="289"/>
            </w:pPr>
            <w:r>
              <w:rPr>
                <w:color w:val="00000A"/>
              </w:rPr>
              <w:t>педагогічний персонал;</w:t>
            </w:r>
          </w:p>
          <w:p w:rsidR="005D16E9" w:rsidRDefault="00BC60DD">
            <w:pPr>
              <w:numPr>
                <w:ilvl w:val="0"/>
                <w:numId w:val="1"/>
              </w:numPr>
              <w:spacing w:after="0"/>
              <w:ind w:right="289"/>
            </w:pPr>
            <w:r>
              <w:rPr>
                <w:color w:val="00000A"/>
              </w:rPr>
              <w:t xml:space="preserve">допоміжний персонал; </w:t>
            </w:r>
            <w:r>
              <w:rPr>
                <w:rFonts w:ascii="Segoe UI Symbol" w:eastAsia="Segoe UI Symbol" w:hAnsi="Segoe UI Symbol" w:cs="Segoe UI Symbol"/>
                <w:color w:val="00000A"/>
              </w:rPr>
              <w:t xml:space="preserve"> </w:t>
            </w:r>
            <w:r>
              <w:rPr>
                <w:color w:val="00000A"/>
              </w:rPr>
              <w:t>технічний персонал.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Вересень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left="1"/>
            </w:pPr>
            <w:r>
              <w:rPr>
                <w:color w:val="00000A"/>
              </w:rPr>
              <w:t>4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Обговорення та прийняття правил поведінки в групах/класах, оформлення правил у вигляді наочного стенду  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Вересень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right="386"/>
              <w:jc w:val="both"/>
            </w:pPr>
            <w:r>
              <w:rPr>
                <w:color w:val="00000A"/>
              </w:rPr>
              <w:t>Класні керівники, старости класів  (8–11 класи)</w:t>
            </w:r>
          </w:p>
        </w:tc>
      </w:tr>
      <w:tr w:rsidR="005D16E9" w:rsidTr="002401F7">
        <w:trPr>
          <w:trHeight w:val="1315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left="1"/>
            </w:pPr>
            <w:r>
              <w:rPr>
                <w:color w:val="00000A"/>
              </w:rPr>
              <w:t>5</w:t>
            </w:r>
          </w:p>
        </w:tc>
        <w:tc>
          <w:tcPr>
            <w:tcW w:w="459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76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Вересень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200" w:line="247" w:lineRule="auto"/>
            </w:pPr>
            <w:r>
              <w:rPr>
                <w:color w:val="00000A"/>
              </w:rPr>
              <w:t>Психолог, соціальний педагог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>Класні керівники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2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bookmarkStart w:id="0" w:name="_GoBack"/>
            <w:bookmarkEnd w:id="0"/>
            <w:r>
              <w:rPr>
                <w:color w:val="00000A"/>
              </w:rPr>
              <w:t>6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5D16E9">
            <w:pPr>
              <w:spacing w:after="0"/>
            </w:pP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5D16E9">
            <w:pPr>
              <w:spacing w:after="0"/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5D16E9">
            <w:pPr>
              <w:spacing w:after="0"/>
            </w:pP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7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Підготовка брошури з нормативними документами з профілактики  булінга (цькування) в освітньому середовищі для педагогів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2550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lastRenderedPageBreak/>
              <w:t>8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258" w:line="247" w:lineRule="auto"/>
              <w:jc w:val="both"/>
            </w:pPr>
            <w:r>
              <w:rPr>
                <w:color w:val="00000A"/>
              </w:rPr>
              <w:t>Підготовка методичних рекомендацій для педагогів:</w:t>
            </w:r>
          </w:p>
          <w:p w:rsidR="005D16E9" w:rsidRDefault="00BC60DD">
            <w:pPr>
              <w:numPr>
                <w:ilvl w:val="0"/>
                <w:numId w:val="2"/>
              </w:numPr>
              <w:spacing w:after="257" w:line="247" w:lineRule="auto"/>
              <w:ind w:hanging="350"/>
            </w:pPr>
            <w:r>
              <w:rPr>
                <w:color w:val="00000A"/>
              </w:rPr>
              <w:t>з вивчення учнівського колективу;</w:t>
            </w:r>
          </w:p>
          <w:p w:rsidR="005D16E9" w:rsidRDefault="00BC60DD">
            <w:pPr>
              <w:numPr>
                <w:ilvl w:val="0"/>
                <w:numId w:val="2"/>
              </w:numPr>
              <w:spacing w:after="0"/>
              <w:ind w:hanging="350"/>
            </w:pPr>
            <w:r>
              <w:rPr>
                <w:color w:val="00000A"/>
              </w:rPr>
              <w:t xml:space="preserve">з розпізнавання ознак насильства різних видів щодо дітей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790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9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Оформлення тематичного стенду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10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Підготовка тематичних  буклетів за участю старшокласників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Листопад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11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47" w:lineRule="auto"/>
            </w:pPr>
            <w:r>
              <w:rPr>
                <w:color w:val="00000A"/>
              </w:rPr>
              <w:t xml:space="preserve">Перевірка інформаційної доступності правил поведінки та нормативних документів з профілактики булінгу 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>(цькування)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Листопад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12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Інформаційна акція для старшокласників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Грудень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Уповнова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790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13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Виступ на загальношкільних батьківських зборах з профілактики булінгу (цькування) в ученівському колективі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Лютий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196"/>
            </w:pPr>
            <w:r>
              <w:rPr>
                <w:color w:val="00000A"/>
              </w:rPr>
              <w:t xml:space="preserve">Директор, </w:t>
            </w:r>
          </w:p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486"/>
        </w:trPr>
        <w:tc>
          <w:tcPr>
            <w:tcW w:w="10207" w:type="dxa"/>
            <w:gridSpan w:val="9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16E9" w:rsidRDefault="00BC60DD">
            <w:pPr>
              <w:spacing w:after="0"/>
              <w:jc w:val="center"/>
            </w:pPr>
            <w:r>
              <w:rPr>
                <w:b/>
                <w:color w:val="00000A"/>
              </w:rPr>
              <w:t>Робота з вчителями та іншими працівниками закладу освіти</w:t>
            </w:r>
          </w:p>
        </w:tc>
      </w:tr>
      <w:tr w:rsidR="005D16E9" w:rsidTr="002401F7">
        <w:tblPrEx>
          <w:tblCellMar>
            <w:right w:w="115" w:type="dxa"/>
          </w:tblCellMar>
        </w:tblPrEx>
        <w:trPr>
          <w:trHeight w:val="1315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15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Проведення навчальних семінарів для вчителів щодо запобігання булінгу (цькування) та заходів реагування.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Осінні канікули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1789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16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  <w:ind w:right="243"/>
              <w:jc w:val="both"/>
            </w:pPr>
            <w:r>
              <w:rPr>
                <w:color w:val="00000A"/>
              </w:rPr>
              <w:t xml:space="preserve">Інструктивні наради з питань профілактики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булінгу (цькування)</w:t>
            </w:r>
            <w:r>
              <w:rPr>
                <w:color w:val="00000A"/>
              </w:rPr>
              <w:t xml:space="preserve"> з допоміжним та технічним персоналом.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Листопад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196"/>
            </w:pPr>
            <w:r>
              <w:rPr>
                <w:color w:val="00000A"/>
              </w:rPr>
              <w:t xml:space="preserve">Директор, </w:t>
            </w:r>
          </w:p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1038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lastRenderedPageBreak/>
              <w:t>17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  <w:ind w:right="386"/>
              <w:jc w:val="both"/>
            </w:pPr>
            <w:r>
              <w:rPr>
                <w:color w:val="00000A"/>
              </w:rPr>
              <w:t xml:space="preserve">Тренінг для вчителів щодо запобігання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булінгу (цькування) у</w:t>
            </w:r>
            <w:r>
              <w:rPr>
                <w:color w:val="00000A"/>
              </w:rPr>
              <w:t xml:space="preserve"> закладі освіти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Зимові канікули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2401F7">
            <w:pPr>
              <w:spacing w:after="0"/>
            </w:pPr>
            <w:r>
              <w:rPr>
                <w:color w:val="00000A"/>
              </w:rPr>
              <w:t>Психолог, с</w:t>
            </w:r>
            <w:r w:rsidR="00BC60DD">
              <w:rPr>
                <w:color w:val="00000A"/>
              </w:rPr>
              <w:t>оці</w:t>
            </w:r>
            <w:r>
              <w:rPr>
                <w:color w:val="00000A"/>
              </w:rPr>
              <w:t>альний педагог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1562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18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 Співбесіда з класними керівниками за результатами діагностики класного колективу  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За результатами кожної чверті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401F7" w:rsidRDefault="00BC60DD" w:rsidP="002401F7">
            <w:pPr>
              <w:spacing w:after="20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Уповноважена особа з питань запобігання та протидії булінгу (цькування)</w:t>
            </w:r>
          </w:p>
          <w:p w:rsidR="005D16E9" w:rsidRDefault="002401F7" w:rsidP="002401F7">
            <w:pPr>
              <w:spacing w:after="20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С</w:t>
            </w:r>
            <w:r w:rsidR="00BC60DD">
              <w:rPr>
                <w:rFonts w:ascii="Times New Roman" w:eastAsia="Times New Roman" w:hAnsi="Times New Roman" w:cs="Times New Roman"/>
                <w:color w:val="00000A"/>
              </w:rPr>
              <w:t>оціальний педагог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15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19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Впродовж навчального року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Психолог, соціальний педагог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486"/>
        </w:trPr>
        <w:tc>
          <w:tcPr>
            <w:tcW w:w="10207" w:type="dxa"/>
            <w:gridSpan w:val="9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16E9" w:rsidRDefault="00BC60DD">
            <w:pPr>
              <w:spacing w:after="0"/>
              <w:ind w:left="8"/>
              <w:jc w:val="center"/>
            </w:pPr>
            <w:r>
              <w:rPr>
                <w:b/>
                <w:color w:val="00000A"/>
              </w:rPr>
              <w:t>Робота з учнями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1314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21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Проведення тренінгів для старшокласників з  розвитку навичок спілкування та мирного  вирішення конфліктів 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Впродовж року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Психолог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957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22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Імітаційна гра для молодших школярів (1-4-й класи) «Якщо тебе ображають» 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Класні керівники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956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23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Тиждень толерантності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Листопад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Учнівське 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>самоврядування, класні керівники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517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24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День відкритих дверей у шкільного психолога 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Листопад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Психолог</w:t>
            </w:r>
          </w:p>
        </w:tc>
      </w:tr>
      <w:tr w:rsidR="005D16E9" w:rsidTr="002401F7">
        <w:tblPrEx>
          <w:tblCellMar>
            <w:right w:w="119" w:type="dxa"/>
          </w:tblCellMar>
        </w:tblPrEx>
        <w:trPr>
          <w:trHeight w:val="880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25</w:t>
            </w:r>
          </w:p>
        </w:tc>
        <w:tc>
          <w:tcPr>
            <w:tcW w:w="4601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Імітаційна гра для учнів середніх і старших класів «Розкажи про насильство» </w:t>
            </w:r>
          </w:p>
        </w:tc>
        <w:tc>
          <w:tcPr>
            <w:tcW w:w="1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Грудень</w:t>
            </w:r>
          </w:p>
        </w:tc>
        <w:tc>
          <w:tcPr>
            <w:tcW w:w="3319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Учнівське 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>самоврядування, класні керівники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1037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26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Конкурс плакатів проти насильства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Березень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Учнівська рада, заступник директора з виховної роботи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9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27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Відкриття шкільної служби медіації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Березень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right="663"/>
            </w:pPr>
            <w:r>
              <w:rPr>
                <w:color w:val="00000A"/>
              </w:rPr>
              <w:t>Психолог, навчений фахівець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486"/>
        </w:trPr>
        <w:tc>
          <w:tcPr>
            <w:tcW w:w="1020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16E9" w:rsidRDefault="00BC60DD">
            <w:pPr>
              <w:spacing w:after="0"/>
              <w:jc w:val="center"/>
            </w:pPr>
            <w:r>
              <w:rPr>
                <w:b/>
                <w:color w:val="00000A"/>
              </w:rPr>
              <w:t>Робота з батьками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768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28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Pr="002401F7" w:rsidRDefault="00BC60DD" w:rsidP="002401F7">
            <w:pPr>
              <w:spacing w:after="0"/>
            </w:pPr>
            <w:r>
              <w:rPr>
                <w:color w:val="00000A"/>
              </w:rPr>
              <w:t xml:space="preserve">Тематичні загальношкільні батьківські збори 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Директор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1590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29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  <w:ind w:right="214"/>
              <w:jc w:val="both"/>
            </w:pPr>
            <w:r>
              <w:rPr>
                <w:color w:val="00000A"/>
              </w:rPr>
              <w:t xml:space="preserve">Підготовка пам'ятки для батьків про порядок реагування та способи повідомлення про  випадки  булінгу (цькування) щодо дітей,  заходи захисту та надання допомоги дітям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Жовтень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7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lastRenderedPageBreak/>
              <w:t>30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Відкриття сімейного клубу «Діти без насильства»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Листопад 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Психолог, голова батьківського комітету  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618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31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Тематичні  батьківські збори в класах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Грудень 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Класні керівники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9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32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Проведення консультацій психолога з питань взаємин батьків з дітьми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Впродовж року 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  <w:ind w:right="908"/>
            </w:pPr>
            <w:r>
              <w:rPr>
                <w:color w:val="00000A"/>
              </w:rPr>
              <w:t>Психолог, класні керівники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7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33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Консультування батьків щодо захисту прав та інтересів дітей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1 раз на місяць  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Уповноважений з прав дитини закладу освіти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486"/>
        </w:trPr>
        <w:tc>
          <w:tcPr>
            <w:tcW w:w="1020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16E9" w:rsidRDefault="00BC60DD">
            <w:pPr>
              <w:spacing w:after="0"/>
              <w:ind w:left="2"/>
              <w:jc w:val="center"/>
            </w:pPr>
            <w:r>
              <w:rPr>
                <w:b/>
                <w:color w:val="00000A"/>
              </w:rPr>
              <w:t>Моніторинг освітнього середовища закладу освіти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1038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34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Самооцінка закладу освіти за показниками     безпеки, комфортності, інклюзивності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2 рази на рік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Адміністрація школи, колектив закладу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1038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35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Анонімне анкетування учнів 5-11-го класів про випадки булінгу (цькування) у школі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Грудень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5D16E9">
            <w:pPr>
              <w:spacing w:after="0"/>
            </w:pP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7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36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Анкетування батьків про безпеку в закладі освіти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Грудень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Класні керівники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762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37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Лютий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Психолог, соціальний педагог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1514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38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 w:line="247" w:lineRule="auto"/>
            </w:pPr>
            <w:r>
              <w:rPr>
                <w:color w:val="00000A"/>
              </w:rPr>
              <w:t xml:space="preserve">Аналіз інформації за протоколами комісії з розгляду випадків булінгу </w:t>
            </w:r>
          </w:p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(цькування) в закладі освіти 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Щомісяця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  <w:tr w:rsidR="005D16E9" w:rsidTr="002401F7">
        <w:tblPrEx>
          <w:tblCellMar>
            <w:right w:w="113" w:type="dxa"/>
          </w:tblCellMar>
        </w:tblPrEx>
        <w:trPr>
          <w:trHeight w:val="839"/>
        </w:trPr>
        <w:tc>
          <w:tcPr>
            <w:tcW w:w="5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39</w:t>
            </w:r>
          </w:p>
        </w:tc>
        <w:tc>
          <w:tcPr>
            <w:tcW w:w="4609" w:type="dxa"/>
            <w:gridSpan w:val="3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 xml:space="preserve">Підготовка звіту про виконання заходів про виконання плану заходів з запобігання та протидії булінгу </w:t>
            </w:r>
          </w:p>
        </w:tc>
        <w:tc>
          <w:tcPr>
            <w:tcW w:w="17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Травеньчервень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булінгу </w:t>
            </w:r>
          </w:p>
        </w:tc>
      </w:tr>
      <w:tr w:rsidR="005D16E9" w:rsidTr="002401F7">
        <w:tblPrEx>
          <w:tblCellMar>
            <w:top w:w="35" w:type="dxa"/>
            <w:right w:w="115" w:type="dxa"/>
          </w:tblCellMar>
        </w:tblPrEx>
        <w:trPr>
          <w:trHeight w:val="617"/>
        </w:trPr>
        <w:tc>
          <w:tcPr>
            <w:tcW w:w="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5D16E9"/>
        </w:tc>
        <w:tc>
          <w:tcPr>
            <w:tcW w:w="472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color w:val="00000A"/>
              </w:rPr>
              <w:t>(цькуванню) в закладі освіти</w:t>
            </w:r>
          </w:p>
        </w:tc>
        <w:tc>
          <w:tcPr>
            <w:tcW w:w="156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5D16E9"/>
        </w:tc>
        <w:tc>
          <w:tcPr>
            <w:tcW w:w="33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16E9" w:rsidRDefault="00BC60D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(цькування)</w:t>
            </w:r>
          </w:p>
        </w:tc>
      </w:tr>
    </w:tbl>
    <w:p w:rsidR="00BC60DD" w:rsidRDefault="00BC60DD"/>
    <w:sectPr w:rsidR="00BC60DD" w:rsidSect="002401F7">
      <w:footerReference w:type="even" r:id="rId7"/>
      <w:footerReference w:type="default" r:id="rId8"/>
      <w:footerReference w:type="first" r:id="rId9"/>
      <w:pgSz w:w="11900" w:h="16840"/>
      <w:pgMar w:top="1140" w:right="1160" w:bottom="851" w:left="1696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DD" w:rsidRDefault="00BC60DD">
      <w:pPr>
        <w:spacing w:after="0" w:line="240" w:lineRule="auto"/>
      </w:pPr>
      <w:r>
        <w:separator/>
      </w:r>
    </w:p>
  </w:endnote>
  <w:endnote w:type="continuationSeparator" w:id="0">
    <w:p w:rsidR="00BC60DD" w:rsidRDefault="00B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E9" w:rsidRDefault="00BC60DD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E9" w:rsidRDefault="00BC60DD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 w:rsidR="002401F7" w:rsidRPr="002401F7">
      <w:rPr>
        <w:noProof/>
        <w:color w:val="00000A"/>
      </w:rPr>
      <w:t>1</w:t>
    </w:r>
    <w:r>
      <w:rPr>
        <w:color w:val="00000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E9" w:rsidRDefault="00BC60DD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DD" w:rsidRDefault="00BC60DD">
      <w:pPr>
        <w:spacing w:after="0" w:line="240" w:lineRule="auto"/>
      </w:pPr>
      <w:r>
        <w:separator/>
      </w:r>
    </w:p>
  </w:footnote>
  <w:footnote w:type="continuationSeparator" w:id="0">
    <w:p w:rsidR="00BC60DD" w:rsidRDefault="00BC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CCF"/>
    <w:multiLevelType w:val="hybridMultilevel"/>
    <w:tmpl w:val="E52444B4"/>
    <w:lvl w:ilvl="0" w:tplc="3AC2883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0CE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E1E3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6C7C3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2FD6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43D2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2843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70F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2AE2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F1A66"/>
    <w:multiLevelType w:val="hybridMultilevel"/>
    <w:tmpl w:val="D11EE338"/>
    <w:lvl w:ilvl="0" w:tplc="74B25E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E503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62DB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A77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45DA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4C51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2BE3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239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C2D8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E9"/>
    <w:rsid w:val="002401F7"/>
    <w:rsid w:val="005D16E9"/>
    <w:rsid w:val="00B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AB"/>
  <w15:docId w15:val="{74B25551-8DB0-40F7-A47E-517A58C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Skorbun</dc:creator>
  <cp:keywords/>
  <cp:lastModifiedBy>Пользователь</cp:lastModifiedBy>
  <cp:revision>2</cp:revision>
  <dcterms:created xsi:type="dcterms:W3CDTF">2020-03-20T15:05:00Z</dcterms:created>
  <dcterms:modified xsi:type="dcterms:W3CDTF">2020-03-20T15:05:00Z</dcterms:modified>
</cp:coreProperties>
</file>