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0E" w:rsidRPr="00A9590E" w:rsidRDefault="00A9590E" w:rsidP="00A9590E">
      <w:pPr>
        <w:shd w:val="clear" w:color="auto" w:fill="FFFFFF"/>
        <w:spacing w:before="209" w:after="0" w:line="232" w:lineRule="atLeast"/>
        <w:ind w:left="139" w:right="139"/>
        <w:jc w:val="center"/>
        <w:outlineLvl w:val="1"/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Запобігання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шкідливим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звичкам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та роль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батьків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в</w:t>
      </w:r>
      <w:proofErr w:type="gram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розвитку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стійкої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потреби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дітей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щодо</w:t>
      </w:r>
      <w:proofErr w:type="spellEnd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 xml:space="preserve"> здорового способу </w:t>
      </w:r>
      <w:proofErr w:type="spellStart"/>
      <w:r w:rsidRPr="00A9590E">
        <w:rPr>
          <w:rFonts w:ascii="Verdana" w:eastAsia="Times New Roman" w:hAnsi="Verdana" w:cs="Times New Roman"/>
          <w:b/>
          <w:bCs/>
          <w:i/>
          <w:color w:val="FF0000"/>
          <w:sz w:val="36"/>
          <w:szCs w:val="36"/>
          <w:lang w:eastAsia="ru-RU"/>
        </w:rPr>
        <w:t>життя</w:t>
      </w:r>
      <w:proofErr w:type="spellEnd"/>
    </w:p>
    <w:p w:rsidR="00A9590E" w:rsidRPr="00A9590E" w:rsidRDefault="00A9590E" w:rsidP="00A959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val="uk-UA" w:eastAsia="ru-RU"/>
        </w:rPr>
      </w:pP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382D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33750" cy="2333625"/>
            <wp:effectExtent l="19050" t="0" r="0" b="0"/>
            <wp:wrapSquare wrapText="bothSides"/>
            <wp:docPr id="2" name="Рисунок 2" descr="http://lyceum.net.ua/uploads/posts/2017-04/1492609052_alkog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um.net.ua/uploads/posts/2017-04/1492609052_alkog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ідлітковий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—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становлення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погано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навколишній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світ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самого себе.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Він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поспішає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увійти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іт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дорослих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людей, все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хоче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попробувати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про все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скласти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власну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думку.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ж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цього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додати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чимало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нових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проблем,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перші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розчарування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драми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зрозуміти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чому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саме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такий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схильний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шкідливих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Результати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обслідувань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школярів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шкідливі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дозволили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скласти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так званий рейтинг причин,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на думку самих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відіграли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найважливішу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роль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прийнятті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ними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згубного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рішення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1)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Бажання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походити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на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своїх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друзів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знайомих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відповідати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своїй</w:t>
      </w:r>
      <w:proofErr w:type="spellEnd"/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групі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однолітків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2)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Бажання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відчути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нові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приємні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відчуття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про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так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багато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розповідають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освічені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знайомі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3)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Ц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ікавість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прагнення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випробувати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себе у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новій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майже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екстремальній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ситуації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4)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Вплив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авторитетної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ідлітка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людини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5)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Прагнення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демонстративного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протест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Таким чином,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найбільш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дієвою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причиною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залучення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шкідливих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бажання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походити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своїх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друзів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знайомих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відповідати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вподобанням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оточення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Але перед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очима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завжди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присутній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приклад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батьків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зловживають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шкідливими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звичками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дотримуються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здорового способу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val="uk-UA"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lastRenderedPageBreak/>
        <w:t>Чи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варто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обговорювати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проблему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шкідливих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вони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батькі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</w:t>
      </w:r>
      <w:proofErr w:type="spellEnd"/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?</w:t>
      </w:r>
    </w:p>
    <w:p w:rsidR="00A9590E" w:rsidRPr="00A9590E" w:rsidRDefault="00A9590E" w:rsidP="00382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Існує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дві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головні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причини, </w:t>
      </w:r>
      <w:proofErr w:type="gram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через</w:t>
      </w:r>
      <w:proofErr w:type="gram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як</w:t>
      </w:r>
      <w:proofErr w:type="gram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батьки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ухиляються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від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розмов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з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>дитиною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28"/>
          <w:szCs w:val="28"/>
          <w:lang w:eastAsia="ru-RU"/>
        </w:rPr>
        <w:t xml:space="preserve"> про тютюн та алкоголь: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— батьки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вважають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мають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права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говорити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про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адже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самі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палять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вживають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алкоголь;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— батьки не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вважають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за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необхі</w:t>
      </w:r>
      <w:proofErr w:type="gram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дне</w:t>
      </w:r>
      <w:proofErr w:type="spellEnd"/>
      <w:proofErr w:type="gram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торкатись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цієї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проблеми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, тому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самі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палять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вживають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алкоголь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гадають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їхнього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прикладу для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достатньо</w:t>
      </w:r>
      <w:proofErr w:type="spellEnd"/>
      <w:r w:rsidRPr="00A9590E">
        <w:rPr>
          <w:rFonts w:ascii="Verdana" w:eastAsia="Times New Roman" w:hAnsi="Verdana" w:cs="Times New Roman"/>
          <w:i/>
          <w:color w:val="C0000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Однак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більш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відвертими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будете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простіше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буде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вашій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зрозуміти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те,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говорите.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Наприклад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можете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сказати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добре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розумієте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ту шкоду, яку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завдає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паління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але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самі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змозі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позбавитись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цієї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звички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вашій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родині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ніхто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палить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’є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напевне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подаєте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гарний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приклад.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на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практиці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буває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так,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позитивна атмосфера 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родині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сама по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собі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виховує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протидію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зовнішньому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впливу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Тож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цьому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випадку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потрібна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батьківська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порада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382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Як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саме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потрібно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обговорювати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з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п</w:t>
      </w:r>
      <w:proofErr w:type="gram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ідлітком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проблему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шкідливих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звичок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?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Перш за все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визначте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хочете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донести до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св</w:t>
      </w:r>
      <w:proofErr w:type="gram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ідомості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яку думку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сформувати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?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Пам’ятайте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метою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вашої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розмови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про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негативний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вплив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вживання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алкоголю, тютюну — не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відгородити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від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зіткнення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із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цими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речовинами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але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навчити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приймати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розумні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</w:t>
      </w:r>
      <w:proofErr w:type="gram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ішення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займати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правильну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відповідальну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позицію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при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зустрічі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цими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речовинами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У реальному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житті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існують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деякі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труднощі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дотримання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прийнятого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р</w:t>
      </w:r>
      <w:proofErr w:type="gram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ішення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тому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обов’язково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має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бути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обговореною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тема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існування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важливості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соціального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впливу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. Ваша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дитина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повинна знати про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вплив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оточення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на</w:t>
      </w:r>
      <w:proofErr w:type="gram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неї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(а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також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про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вплив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який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вона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може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здійснити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на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своє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оточення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).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ідліток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повинен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навчитися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казати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«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ні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» тому,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хто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пропонує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йому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щось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погане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. Тому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маєте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виявляти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інтерес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до того,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чим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займаються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друзі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вашої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382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lastRenderedPageBreak/>
        <w:t xml:space="preserve">Як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загартувати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настільки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щоб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вона могла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сказати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«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ні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»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спокусі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?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Відповідь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шукають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дорослі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по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всьому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св</w:t>
      </w:r>
      <w:proofErr w:type="gram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іту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. Психологи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радять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батькам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поставити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 xml:space="preserve"> перед собою два </w:t>
      </w:r>
      <w:proofErr w:type="spellStart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завдання</w:t>
      </w:r>
      <w:proofErr w:type="spellEnd"/>
      <w:r w:rsidRPr="00A9590E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: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сформувати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ставлення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спокуси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уміння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їй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точну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оцінку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сказати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собі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: «Так, у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св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іті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багато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речей,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приносять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задоволення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Деякі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з-них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небезпечні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я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зумію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побудувати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своє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життя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без них»;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створити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умови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для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об’єднання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ідлітків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навколо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позитивних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цілей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прагне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вирватись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з-під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диктату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дорослих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Як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ідчать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життєві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спостереження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ми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всі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дуже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любимо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прислухатись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чужої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думки. 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більше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хочеться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випробувати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себе без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будь-чиєї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допомоги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поради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Тож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позбавляйте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цієї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нагоди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наскільки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можливо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Навчіть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приймати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правильні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ішення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самостійно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самі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відчуєте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—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запорука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щасливого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вашого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спокою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382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Основні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 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принципи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п</w:t>
      </w:r>
      <w:proofErr w:type="gram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ідтримки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дитини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,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які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вбережуть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її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здоров’я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щастя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вашої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родини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: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терпимість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увага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тактовність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делікатність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обов’язкове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дотримування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слова як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важливого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інструменту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родинних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стосунках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уміння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поставити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себе на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м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ісце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—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гнучка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система контролю, яка не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пригнічує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ідлітка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а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підтримує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його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;</w:t>
      </w:r>
    </w:p>
    <w:p w:rsidR="00A9590E" w:rsidRPr="00A9590E" w:rsidRDefault="00A9590E" w:rsidP="00382D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B050"/>
          <w:sz w:val="32"/>
          <w:szCs w:val="32"/>
          <w:lang w:eastAsia="ru-RU"/>
        </w:rPr>
      </w:pP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Що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батьки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повинні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розповісти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дитині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про алкоголь </w:t>
      </w:r>
      <w:proofErr w:type="spellStart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>і</w:t>
      </w:r>
      <w:proofErr w:type="spellEnd"/>
      <w:r w:rsidRPr="00382DC6">
        <w:rPr>
          <w:rFonts w:ascii="Verdana" w:eastAsia="Times New Roman" w:hAnsi="Verdana" w:cs="Times New Roman"/>
          <w:i/>
          <w:iCs/>
          <w:color w:val="00B050"/>
          <w:sz w:val="32"/>
          <w:szCs w:val="32"/>
          <w:lang w:eastAsia="ru-RU"/>
        </w:rPr>
        <w:t xml:space="preserve"> наркотики: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У першу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чергу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слід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вибрати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зручний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сприятливий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момент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.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Можливо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він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трапиться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час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відпочинку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удасться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провести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невимушену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виховну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бесіду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яка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носитиме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більш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безпосередній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характер,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ніж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просто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формальне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обговорення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".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lastRenderedPageBreak/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вдалим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стати момент, коли по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телевізору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показують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сцени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вживанням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алкоголю,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коли алкоголь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частиною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святкового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столу.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часто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одержують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інформацію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 алкоголь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наркотики через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кіно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телебачення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Значна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частина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уявлені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бути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помилковою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І у Вас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можливість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зруйнувати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деякі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міфи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скоригувати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помилкові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судження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Ваших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дітей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Спробуйте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допомогти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їм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зрозуміти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засоби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масової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інформації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часто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створюють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привабливі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образи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людей,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вживають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алкоголь, наркотики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курять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реальному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частіше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досягають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справжніх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успіхів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висот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вони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,</w:t>
      </w:r>
      <w:proofErr w:type="spellStart"/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курять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п'ють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Правда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полягає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тому,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алкоголь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притупляють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розум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порушувати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координацію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рухів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ідштовхувати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небезпечної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поведінки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негідних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вчинків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але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допомагають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вирішити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жодної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проблеми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Вживання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алкоголю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наркотиків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часто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виступає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атрибутом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дорослості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але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алкоголь,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наркотики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здатні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перетворити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ідлітка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дорослу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людину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Тільки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час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досвід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зробити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ільш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того,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вживання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алкоголю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неповнолітніми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порушенням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закону.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Відсутність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залежності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тютюну, алкоголю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наркотиків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майбутньому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допоможе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знайти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гарних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друзів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зайняти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бажане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становище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товаристві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суспільстві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Успішною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стане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людина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яка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навчиться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ефективно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спілкуватися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діяти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колективі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обирати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друзів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залежності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алкоголю та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наркотиків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Міфи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досить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живучі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далеко не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вс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люди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випивають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курять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вживають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наркотики.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практично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завжди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готові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поговорити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батьками, 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тому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числі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про алкоголь, тютюн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наркотики.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Існують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5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прийомі</w:t>
      </w:r>
      <w:proofErr w:type="gram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в</w:t>
      </w:r>
      <w:proofErr w:type="spellEnd"/>
      <w:proofErr w:type="gram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допоможуть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батькам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краще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зрозуміти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власних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дітей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Між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іншим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досвід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їх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застосування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може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знадобитися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спілкуванні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B050"/>
          <w:sz w:val="28"/>
          <w:szCs w:val="28"/>
          <w:lang w:eastAsia="ru-RU"/>
        </w:rPr>
        <w:t>дорослими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Постарайтеся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зрозуміти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показати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розумієте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Іноді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прийом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називають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"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віддзеркаленим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слуханням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".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складається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трьох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частин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: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Демонструйте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чуєте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lastRenderedPageBreak/>
        <w:t>те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вона говорить(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наприклад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словами "Так", "Ага",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питаннями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"А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потім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?" "І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ж?");</w:t>
      </w:r>
    </w:p>
    <w:p w:rsidR="00A9590E" w:rsidRPr="00A9590E" w:rsidRDefault="00A9590E" w:rsidP="00A95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Дозволяйте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виражати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власні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почуття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;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доведіть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дитині</w:t>
      </w:r>
      <w:proofErr w:type="spellEnd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,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правильно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зрозуміли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розповідь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повідомлення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(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наприклад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, коротко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переказавши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суть).</w:t>
      </w:r>
    </w:p>
    <w:p w:rsidR="00A9590E" w:rsidRPr="00A9590E" w:rsidRDefault="00A9590E" w:rsidP="00A959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Уважно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стежте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за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обличчям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дитини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та "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мовою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її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тіла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".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Часто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впевнена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успішно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ховає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емоції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(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смуток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роздратування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нетерпіння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). Але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тремтяче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ідборіддя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блиск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очей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скажуть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Коли слова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відповідають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"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мові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тіла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", то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сигнал,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щось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негаразд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Тому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завжди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покладайтеся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 "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мову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тіла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".</w:t>
      </w:r>
    </w:p>
    <w:p w:rsidR="00A9590E" w:rsidRPr="00A9590E" w:rsidRDefault="00A9590E" w:rsidP="00A959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Виражайте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свою </w:t>
      </w:r>
      <w:proofErr w:type="spellStart"/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ідтримку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заохочення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не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тільки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словами.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бути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Ваші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посмішка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поплескування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по плечу, кивок головою,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візуальний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контакт,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дотик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дитячої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руки.</w:t>
      </w:r>
    </w:p>
    <w:p w:rsidR="00A9590E" w:rsidRPr="00A9590E" w:rsidRDefault="00A9590E" w:rsidP="00A959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Вибирайте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відповідний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тон </w:t>
      </w:r>
      <w:proofErr w:type="gram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Вашим</w:t>
      </w:r>
      <w:proofErr w:type="gram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відповідям</w:t>
      </w:r>
      <w:proofErr w:type="spellEnd"/>
      <w:r w:rsidRPr="00A9590E">
        <w:rPr>
          <w:rFonts w:ascii="Verdana" w:eastAsia="Times New Roman" w:hAnsi="Verdana" w:cs="Times New Roman"/>
          <w:i/>
          <w:color w:val="0070C0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Пам'ятайте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тон голосу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ті</w:t>
      </w:r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пов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'язаний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змістом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Ваших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слів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відповідайте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безапеляційно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саркастично -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розцінити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як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зневагу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своєї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особистості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Використовуйте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схвальні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фрази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ідтримання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розмови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показуйте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Вашу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зацікавленість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Для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цього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ідійдуть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короткі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фрази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покажуть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Ваше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емоційне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ставлення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обговорюваної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теми,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наприклад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: "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Оце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так!", "Та ну!", "Не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бути!".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Якщо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ідозрюєте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Ваша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експериментує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алкоголем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або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наркотиками, Вам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краще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негайно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звернутися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за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допомогою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до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спеціалістів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A9590E" w:rsidRPr="00A9590E" w:rsidRDefault="00A9590E" w:rsidP="00A959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</w:pP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Пам'ятайте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приблизно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у 12-13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емоційно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віддаляється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батьків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а в 16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батьки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розмовляють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ізними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мовами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Дуже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складно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знайти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спільні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інтереси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теми для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розмови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.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Щоб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зробити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дітей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друзів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союзників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у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сім'ї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намагайтеся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як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можна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частіше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спілкуватися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зі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своєю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дитиною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розмовляйте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грайте,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ігри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разом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плануйте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проведення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відпустки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літній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відпочинок</w:t>
      </w:r>
      <w:proofErr w:type="spellEnd"/>
      <w:proofErr w:type="gram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.</w:t>
      </w:r>
      <w:proofErr w:type="gram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Чим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більше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тепла,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доброти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позитивних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емоцій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та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життєвий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цінностей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lastRenderedPageBreak/>
        <w:t>вкладете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в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дитину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,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тим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кращими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будуть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Ваші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стосунки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впродовж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всього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 xml:space="preserve"> </w:t>
      </w:r>
      <w:proofErr w:type="spellStart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життя</w:t>
      </w:r>
      <w:proofErr w:type="spellEnd"/>
      <w:r w:rsidRPr="00A9590E">
        <w:rPr>
          <w:rFonts w:ascii="Verdana" w:eastAsia="Times New Roman" w:hAnsi="Verdana" w:cs="Times New Roman"/>
          <w:color w:val="5C5C5C"/>
          <w:sz w:val="28"/>
          <w:szCs w:val="28"/>
          <w:lang w:eastAsia="ru-RU"/>
        </w:rPr>
        <w:t>.</w:t>
      </w:r>
    </w:p>
    <w:p w:rsidR="000712C5" w:rsidRPr="00382DC6" w:rsidRDefault="000712C5">
      <w:pPr>
        <w:rPr>
          <w:sz w:val="28"/>
          <w:szCs w:val="28"/>
        </w:rPr>
      </w:pPr>
    </w:p>
    <w:sectPr w:rsidR="000712C5" w:rsidRPr="00382DC6" w:rsidSect="00A9590E">
      <w:pgSz w:w="11906" w:h="16838"/>
      <w:pgMar w:top="1134" w:right="850" w:bottom="1134" w:left="1701" w:header="708" w:footer="708" w:gutter="0"/>
      <w:pgBorders w:offsetFrom="page">
        <w:top w:val="thinThickLargeGap" w:sz="24" w:space="24" w:color="C00000"/>
        <w:left w:val="thinThickLargeGap" w:sz="24" w:space="24" w:color="C00000"/>
        <w:bottom w:val="thickThinLargeGap" w:sz="24" w:space="24" w:color="C00000"/>
        <w:right w:val="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118A"/>
    <w:multiLevelType w:val="multilevel"/>
    <w:tmpl w:val="3A0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0A02"/>
    <w:multiLevelType w:val="multilevel"/>
    <w:tmpl w:val="1B28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52383"/>
    <w:multiLevelType w:val="multilevel"/>
    <w:tmpl w:val="1BEA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B1535F"/>
    <w:multiLevelType w:val="multilevel"/>
    <w:tmpl w:val="42C026A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9590E"/>
    <w:rsid w:val="000712C5"/>
    <w:rsid w:val="00382DC6"/>
    <w:rsid w:val="00A9590E"/>
    <w:rsid w:val="00A9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5"/>
  </w:style>
  <w:style w:type="paragraph" w:styleId="2">
    <w:name w:val="heading 2"/>
    <w:basedOn w:val="a"/>
    <w:link w:val="20"/>
    <w:uiPriority w:val="9"/>
    <w:qFormat/>
    <w:rsid w:val="00A95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59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959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59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38E2-60BF-49A4-9D7B-CFDEAF78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2020-11-13T09:57:00Z</cp:lastPrinted>
  <dcterms:created xsi:type="dcterms:W3CDTF">2020-11-13T09:38:00Z</dcterms:created>
  <dcterms:modified xsi:type="dcterms:W3CDTF">2020-11-13T10:23:00Z</dcterms:modified>
</cp:coreProperties>
</file>